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November 30, 2014</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1-33376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SARATOGA INVESTMENT CORP.</w:t>
      </w:r>
    </w:p>
    <w:p>
      <w:pPr>
        <w:spacing w:after="0" w:line="42" w:lineRule="exact"/>
        <w:rPr>
          <w:sz w:val="24"/>
          <w:szCs w:val="24"/>
          <w:color w:val="auto"/>
        </w:rPr>
      </w:pPr>
    </w:p>
    <w:tbl>
      <w:tblPr>
        <w:tblLayout w:type="fixed"/>
        <w:tblInd w:w="1720" w:type="dxa"/>
        <w:tblCellMar>
          <w:top w:w="0" w:type="dxa"/>
          <w:left w:w="0" w:type="dxa"/>
          <w:bottom w:w="0" w:type="dxa"/>
          <w:right w:w="0" w:type="dxa"/>
        </w:tblCellMar>
      </w:tblPr>
      <w:tr>
        <w:trPr>
          <w:trHeight w:val="186"/>
        </w:trPr>
        <w:tc>
          <w:tcPr>
            <w:tcW w:w="2360" w:type="dxa"/>
            <w:vAlign w:val="bottom"/>
          </w:tcPr>
          <w:p>
            <w:pPr>
              <w:spacing w:after="0"/>
              <w:rPr>
                <w:sz w:val="16"/>
                <w:szCs w:val="16"/>
                <w:color w:val="auto"/>
              </w:rPr>
            </w:pPr>
          </w:p>
        </w:tc>
        <w:tc>
          <w:tcPr>
            <w:tcW w:w="5140" w:type="dxa"/>
            <w:vAlign w:val="bottom"/>
            <w:gridSpan w:val="3"/>
          </w:tcPr>
          <w:p>
            <w:pPr>
              <w:ind w:left="4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320"/>
        </w:trPr>
        <w:tc>
          <w:tcPr>
            <w:tcW w:w="2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320" w:type="dxa"/>
            <w:vAlign w:val="bottom"/>
          </w:tcPr>
          <w:p>
            <w:pPr>
              <w:spacing w:after="0"/>
              <w:rPr>
                <w:sz w:val="24"/>
                <w:szCs w:val="24"/>
                <w:color w:val="auto"/>
              </w:rPr>
            </w:pPr>
          </w:p>
        </w:tc>
      </w:tr>
      <w:tr>
        <w:trPr>
          <w:trHeight w:val="470"/>
        </w:trPr>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8"/>
              </w:rPr>
              <w:t>Maryland</w:t>
            </w:r>
          </w:p>
        </w:tc>
        <w:tc>
          <w:tcPr>
            <w:tcW w:w="5140" w:type="dxa"/>
            <w:vAlign w:val="bottom"/>
            <w:gridSpan w:val="3"/>
          </w:tcPr>
          <w:p>
            <w:pPr>
              <w:jc w:val="right"/>
              <w:ind w:right="68"/>
              <w:spacing w:after="0"/>
              <w:rPr>
                <w:sz w:val="20"/>
                <w:szCs w:val="20"/>
                <w:color w:val="auto"/>
              </w:rPr>
            </w:pPr>
            <w:r>
              <w:rPr>
                <w:rFonts w:ascii="Arial" w:cs="Arial" w:eastAsia="Arial" w:hAnsi="Arial"/>
                <w:sz w:val="18"/>
                <w:szCs w:val="18"/>
                <w:b w:val="1"/>
                <w:bCs w:val="1"/>
                <w:color w:val="auto"/>
              </w:rPr>
              <w:t>20-8700615</w:t>
            </w:r>
          </w:p>
        </w:tc>
      </w:tr>
      <w:tr>
        <w:trPr>
          <w:trHeight w:val="149"/>
        </w:trPr>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20" w:type="dxa"/>
            <w:vAlign w:val="bottom"/>
          </w:tcPr>
          <w:p>
            <w:pPr>
              <w:jc w:val="center"/>
              <w:ind w:left="112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4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320" w:type="dxa"/>
            <w:vAlign w:val="bottom"/>
          </w:tcPr>
          <w:p>
            <w:pPr>
              <w:jc w:val="center"/>
              <w:ind w:left="1108"/>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88"/>
              </w:rPr>
              <w:t>535 Madison Avenue</w:t>
            </w:r>
          </w:p>
        </w:tc>
        <w:tc>
          <w:tcPr>
            <w:tcW w:w="4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25"/>
        </w:trPr>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3"/>
              </w:rPr>
              <w:t>New York, New York</w:t>
            </w:r>
          </w:p>
        </w:tc>
        <w:tc>
          <w:tcPr>
            <w:tcW w:w="5140" w:type="dxa"/>
            <w:vAlign w:val="bottom"/>
            <w:gridSpan w:val="3"/>
          </w:tcPr>
          <w:p>
            <w:pPr>
              <w:jc w:val="right"/>
              <w:ind w:right="268"/>
              <w:spacing w:after="0"/>
              <w:rPr>
                <w:sz w:val="20"/>
                <w:szCs w:val="20"/>
                <w:color w:val="auto"/>
              </w:rPr>
            </w:pPr>
            <w:r>
              <w:rPr>
                <w:rFonts w:ascii="Arial" w:cs="Arial" w:eastAsia="Arial" w:hAnsi="Arial"/>
                <w:sz w:val="18"/>
                <w:szCs w:val="18"/>
                <w:b w:val="1"/>
                <w:bCs w:val="1"/>
                <w:color w:val="auto"/>
              </w:rPr>
              <w:t>10022</w:t>
            </w:r>
          </w:p>
        </w:tc>
      </w:tr>
      <w:tr>
        <w:trPr>
          <w:trHeight w:val="186"/>
        </w:trPr>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w:t>
            </w:r>
          </w:p>
        </w:tc>
        <w:tc>
          <w:tcPr>
            <w:tcW w:w="4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320" w:type="dxa"/>
            <w:vAlign w:val="bottom"/>
          </w:tcPr>
          <w:p>
            <w:pPr>
              <w:jc w:val="center"/>
              <w:ind w:left="1108"/>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906-7800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249"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700" w:space="340"/>
            <w:col w:w="6000" w:space="720"/>
            <w:col w:w="17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620" w:space="420"/>
            <w:col w:w="6000" w:space="720"/>
            <w:col w:w="2060" w:space="440"/>
            <w:col w:w="16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3"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9" w:lineRule="exact"/>
        <w:rPr>
          <w:sz w:val="24"/>
          <w:szCs w:val="24"/>
          <w:color w:val="auto"/>
        </w:rPr>
      </w:pPr>
    </w:p>
    <w:p>
      <w:pPr>
        <w:sectPr>
          <w:pgSz w:w="11900" w:h="16838" w:orient="portrait"/>
          <w:cols w:equalWidth="0" w:num="4">
            <w:col w:w="8640" w:space="180"/>
            <w:col w:w="260" w:space="80"/>
            <w:col w:w="160" w:space="180"/>
            <w:col w:w="192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The number of shares of the registrant’s common stock, $0.001 par value, outstanding as of January 14, 2015 was 5,401,899.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860" w:type="dxa"/>
            <w:vAlign w:val="bottom"/>
            <w:gridSpan w:val="21"/>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60" w:type="dxa"/>
            <w:vAlign w:val="bottom"/>
            <w:gridSpan w:val="2"/>
            <w:vMerge w:val="continue"/>
          </w:tcPr>
          <w:p>
            <w:pPr>
              <w:spacing w:after="0"/>
              <w:rPr>
                <w:sz w:val="13"/>
                <w:szCs w:val="13"/>
                <w:color w:val="auto"/>
              </w:rPr>
            </w:pPr>
          </w:p>
        </w:tc>
        <w:tc>
          <w:tcPr>
            <w:tcW w:w="9860" w:type="dxa"/>
            <w:vAlign w:val="bottom"/>
            <w:gridSpan w:val="21"/>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380" w:type="dxa"/>
            <w:vAlign w:val="bottom"/>
            <w:tcBorders>
              <w:top w:val="single" w:sz="8" w:color="0000EE"/>
            </w:tcBorders>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48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6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Assets and Liabilities as of November 30, 2014 (unaudited) and February 28, 2014</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60" w:type="dxa"/>
            <w:vAlign w:val="bottom"/>
            <w:gridSpan w:val="21"/>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Consolidated Statements of Operations for the three and nine months ended November 30, 2014 and November 30, 2013 (unaudited)</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80" w:type="dxa"/>
            <w:vAlign w:val="bottom"/>
            <w:tcBorders>
              <w:top w:val="single" w:sz="8" w:color="0000EE"/>
            </w:tcBorders>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Schedules of Investments as of November 30, 2014 (unaudited) and February 28, 2014</w:t>
              </w:r>
            </w:hyperlink>
          </w:p>
        </w:tc>
        <w:tc>
          <w:tcPr>
            <w:tcW w:w="2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60" w:type="dxa"/>
            <w:vAlign w:val="bottom"/>
            <w:gridSpan w:val="21"/>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Consolidated Statements of Changes in Net Assets for the nine months ended November 30, 2014 and November 30,</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2013 (unaudited)</w:t>
              </w:r>
            </w:hyperlink>
          </w:p>
        </w:tc>
        <w:tc>
          <w:tcPr>
            <w:tcW w:w="7180" w:type="dxa"/>
            <w:vAlign w:val="bottom"/>
            <w:tcBorders>
              <w:top w:val="single" w:sz="8" w:color="0000EE"/>
            </w:tcBorders>
            <w:gridSpan w:val="15"/>
          </w:tcPr>
          <w:p>
            <w:pPr>
              <w:spacing w:after="0"/>
              <w:rPr>
                <w:sz w:val="17"/>
                <w:szCs w:val="17"/>
                <w:color w:val="auto"/>
              </w:rPr>
            </w:pPr>
          </w:p>
        </w:tc>
        <w:tc>
          <w:tcPr>
            <w:tcW w:w="144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60" w:type="dxa"/>
            <w:vAlign w:val="bottom"/>
            <w:gridSpan w:val="21"/>
          </w:tcPr>
          <w:p>
            <w:pPr>
              <w:spacing w:after="0"/>
              <w:rPr>
                <w:rFonts w:ascii="Arial" w:cs="Arial" w:eastAsia="Arial" w:hAnsi="Arial"/>
                <w:sz w:val="18"/>
                <w:szCs w:val="18"/>
                <w:color w:val="0000EE"/>
                <w:w w:val="99"/>
              </w:rPr>
            </w:pPr>
            <w:hyperlink w:anchor="page12">
              <w:r>
                <w:rPr>
                  <w:rFonts w:ascii="Arial" w:cs="Arial" w:eastAsia="Arial" w:hAnsi="Arial"/>
                  <w:sz w:val="18"/>
                  <w:szCs w:val="18"/>
                  <w:color w:val="0000EE"/>
                  <w:w w:val="99"/>
                </w:rPr>
                <w:t>Consolidated Statements of Cash Flows for the nine months ended November 30, 2014 and November 30, 2013 (unaudited)</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920" w:type="dxa"/>
            <w:vAlign w:val="bottom"/>
            <w:tcBorders>
              <w:top w:val="single" w:sz="8" w:color="0000EE"/>
            </w:tcBorders>
            <w:gridSpan w:val="19"/>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Notes to Consolidated Financial Statements as of November 30, 2014 (unaudited)</w:t>
              </w:r>
            </w:hyperlink>
          </w:p>
        </w:tc>
        <w:tc>
          <w:tcPr>
            <w:tcW w:w="94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Management’s Discussion and Analysis of Financial Condition and Results of Operations</w:t>
              </w:r>
            </w:hyperlink>
          </w:p>
        </w:tc>
        <w:tc>
          <w:tcPr>
            <w:tcW w:w="340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56">
              <w:r>
                <w:rPr>
                  <w:rFonts w:ascii="Arial" w:cs="Arial" w:eastAsia="Arial" w:hAnsi="Arial"/>
                  <w:sz w:val="18"/>
                  <w:szCs w:val="18"/>
                  <w:color w:val="0000EE"/>
                  <w:w w:val="92"/>
                </w:rPr>
                <w:t>Quantitative and Qualitative Disclosures About Market Risk</w:t>
              </w:r>
            </w:hyperlink>
          </w:p>
        </w:tc>
        <w:tc>
          <w:tcPr>
            <w:tcW w:w="550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56">
              <w:r>
                <w:rPr>
                  <w:rFonts w:ascii="Arial" w:cs="Arial" w:eastAsia="Arial" w:hAnsi="Arial"/>
                  <w:sz w:val="18"/>
                  <w:szCs w:val="18"/>
                  <w:color w:val="0000EE"/>
                  <w:w w:val="88"/>
                </w:rPr>
                <w:t>Controls and Procedures</w:t>
              </w:r>
            </w:hyperlink>
          </w:p>
        </w:tc>
        <w:tc>
          <w:tcPr>
            <w:tcW w:w="8080" w:type="dxa"/>
            <w:vAlign w:val="bottom"/>
            <w:gridSpan w:val="1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202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OTHER INFORMATION</w:t>
              </w:r>
            </w:hyperlink>
          </w:p>
        </w:tc>
        <w:tc>
          <w:tcPr>
            <w:tcW w:w="784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56">
              <w:r>
                <w:rPr>
                  <w:rFonts w:ascii="Arial" w:cs="Arial" w:eastAsia="Arial" w:hAnsi="Arial"/>
                  <w:sz w:val="18"/>
                  <w:szCs w:val="18"/>
                  <w:color w:val="0000EE"/>
                  <w:w w:val="88"/>
                </w:rPr>
                <w:t>Legal Proceedings</w:t>
              </w:r>
            </w:hyperlink>
          </w:p>
        </w:tc>
        <w:tc>
          <w:tcPr>
            <w:tcW w:w="8520" w:type="dxa"/>
            <w:vAlign w:val="bottom"/>
            <w:gridSpan w:val="1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860" w:type="dxa"/>
            <w:vAlign w:val="bottom"/>
            <w:gridSpan w:val="21"/>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Risk Factors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52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860" w:type="dxa"/>
            <w:vAlign w:val="bottom"/>
            <w:gridSpan w:val="21"/>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Unregistered Sales of Equity Securities and Use of Proceeds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2"/>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Defaults upon Senior Securities</w:t>
              </w:r>
            </w:hyperlink>
          </w:p>
        </w:tc>
        <w:tc>
          <w:tcPr>
            <w:tcW w:w="552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280" w:type="dxa"/>
            <w:vAlign w:val="bottom"/>
            <w:tcBorders>
              <w:top w:val="single" w:sz="8" w:color="0000EE"/>
            </w:tcBorders>
            <w:gridSpan w:val="10"/>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Mine Safety Disclosures</w:t>
              </w:r>
            </w:hyperlink>
          </w:p>
        </w:tc>
        <w:tc>
          <w:tcPr>
            <w:tcW w:w="7580" w:type="dxa"/>
            <w:vAlign w:val="bottom"/>
            <w:gridSpan w:val="11"/>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57">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8100" w:type="dxa"/>
            <w:vAlign w:val="bottom"/>
            <w:gridSpan w:val="1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860" w:type="dxa"/>
            <w:vAlign w:val="bottom"/>
            <w:gridSpan w:val="21"/>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Exhibits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04"/>
        </w:trPr>
        <w:tc>
          <w:tcPr>
            <w:tcW w:w="1160" w:type="dxa"/>
            <w:vAlign w:val="bottom"/>
            <w:gridSpan w:val="2"/>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9"/>
              </w:rPr>
              <w:t>As of</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4"/>
          </w:tcPr>
          <w:p>
            <w:pPr>
              <w:spacing w:after="0" w:line="142" w:lineRule="exact"/>
              <w:rPr>
                <w:sz w:val="20"/>
                <w:szCs w:val="20"/>
                <w:color w:val="auto"/>
              </w:rPr>
            </w:pPr>
            <w:r>
              <w:rPr>
                <w:rFonts w:ascii="Arial" w:cs="Arial" w:eastAsia="Arial" w:hAnsi="Arial"/>
                <w:sz w:val="14"/>
                <w:szCs w:val="14"/>
                <w:color w:val="auto"/>
              </w:rPr>
              <w:t>November 30, 2014</w:t>
            </w:r>
          </w:p>
        </w:tc>
        <w:tc>
          <w:tcPr>
            <w:tcW w:w="40" w:type="dxa"/>
            <w:vAlign w:val="bottom"/>
          </w:tcPr>
          <w:p>
            <w:pPr>
              <w:spacing w:after="0"/>
              <w:rPr>
                <w:sz w:val="12"/>
                <w:szCs w:val="12"/>
                <w:color w:val="auto"/>
              </w:rPr>
            </w:pPr>
          </w:p>
        </w:tc>
        <w:tc>
          <w:tcPr>
            <w:tcW w:w="1080" w:type="dxa"/>
            <w:vAlign w:val="bottom"/>
            <w:gridSpan w:val="2"/>
          </w:tcPr>
          <w:p>
            <w:pPr>
              <w:spacing w:after="0" w:line="142" w:lineRule="exact"/>
              <w:rPr>
                <w:sz w:val="20"/>
                <w:szCs w:val="20"/>
                <w:color w:val="auto"/>
              </w:rPr>
            </w:pPr>
            <w:r>
              <w:rPr>
                <w:rFonts w:ascii="Arial" w:cs="Arial" w:eastAsia="Arial" w:hAnsi="Arial"/>
                <w:sz w:val="14"/>
                <w:szCs w:val="14"/>
                <w:color w:val="auto"/>
                <w:w w:val="92"/>
              </w:rPr>
              <w:t>February 28,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color w:val="auto"/>
              </w:rPr>
              <w:t>(unaudited)</w:t>
            </w:r>
          </w:p>
        </w:tc>
        <w:tc>
          <w:tcPr>
            <w:tcW w:w="3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Non-control/non-affiliate investments (amortized cost of $222,452,952 and $185,266,607, respectively)</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221,740,190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186,275,106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Control investments (cost of $16,384,467 and $16,555,808, respectively)</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19,433,253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19,569,596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investments at fair value (amortized cost of $238,837,419 and $201,822,415, respectively)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241,173,443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205,844,702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809,245</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3,293,898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reserve accounts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10,738,075</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3,293,113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Interest receivable, (net of reserve of $411,334 and $150,058, respectively)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3,170,976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2,571,853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Deferred debt financing costs,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4,921,925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4,008,704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Management fee receivable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178,234</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150,106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8,583</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261,000,481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219,176,837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4,900,000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SBA debentures payable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79,000,000</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Notes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48,300,000</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Dividend payable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320,189</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Management and incentive fees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4,551,236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3,856,962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550,565</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Interest and debt fees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725,301</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873,135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Due to manager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337,433</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398,154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138,684,724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104,252,819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NET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par value $.001, 100,000,000 common shares authorized, 5,379,616 and 5,379,616 common shares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issued and outstanding, respectively</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5,380</w:t>
            </w:r>
          </w:p>
        </w:tc>
        <w:tc>
          <w:tcPr>
            <w:tcW w:w="360" w:type="dxa"/>
            <w:vAlign w:val="bottom"/>
            <w:shd w:val="clear" w:color="auto" w:fill="CCEEFF"/>
          </w:tcPr>
          <w:p>
            <w:pPr>
              <w:spacing w:after="0"/>
              <w:rPr>
                <w:sz w:val="20"/>
                <w:szCs w:val="20"/>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184,851,154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184,851,154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Distribution in excess of net investment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w w:val="99"/>
              </w:rPr>
              <w:t>(23,752,974)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(29,627,578)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Accumulated net realized loss from investments and derivatives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248"/>
              <w:spacing w:after="0"/>
              <w:rPr>
                <w:sz w:val="20"/>
                <w:szCs w:val="20"/>
                <w:color w:val="auto"/>
              </w:rPr>
            </w:pPr>
            <w:r>
              <w:rPr>
                <w:rFonts w:ascii="Arial" w:cs="Arial" w:eastAsia="Arial" w:hAnsi="Arial"/>
                <w:sz w:val="18"/>
                <w:szCs w:val="18"/>
                <w:color w:val="auto"/>
                <w:w w:val="99"/>
              </w:rPr>
              <w:t>(41,123,827)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(44,327,225)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on investments and derivatives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2,336,024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4,022,287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Total net assets</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122,315,757</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114,924,018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net assets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261,000,481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219,176,837</w:t>
            </w: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8"/>
                <w:szCs w:val="18"/>
                <w:color w:val="auto"/>
              </w:rPr>
              <w:t>NET ASSET VALUE PER SHARE</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Saratoga Investment Corp.</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5"/>
              </w:rPr>
              <w:t>For the three months ended</w:t>
            </w:r>
          </w:p>
        </w:tc>
        <w:tc>
          <w:tcPr>
            <w:tcW w:w="80" w:type="dxa"/>
            <w:vAlign w:val="bottom"/>
          </w:tcPr>
          <w:p>
            <w:pPr>
              <w:spacing w:after="0"/>
              <w:rPr>
                <w:sz w:val="14"/>
                <w:szCs w:val="14"/>
                <w:color w:val="auto"/>
              </w:rPr>
            </w:pPr>
          </w:p>
        </w:tc>
        <w:tc>
          <w:tcPr>
            <w:tcW w:w="21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7"/>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November 30</w:t>
            </w:r>
          </w:p>
        </w:tc>
        <w:tc>
          <w:tcPr>
            <w:tcW w:w="80" w:type="dxa"/>
            <w:vAlign w:val="bottom"/>
          </w:tcPr>
          <w:p>
            <w:pPr>
              <w:spacing w:after="0"/>
              <w:rPr>
                <w:sz w:val="14"/>
                <w:szCs w:val="14"/>
                <w:color w:val="auto"/>
              </w:rPr>
            </w:pPr>
          </w:p>
        </w:tc>
        <w:tc>
          <w:tcPr>
            <w:tcW w:w="21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November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INVESTMENT INCOME</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Interest from investments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Non-control/Non-affiliate investments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5,038,877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4,279,445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14,794,342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11,534,271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Payment-in-kind interest income from Non-control/Non-affiliate investments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319,994</w:t>
            </w: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161,485</w:t>
            </w: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902,536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634,408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Control investments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694,641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556,291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1,996,010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2,791,830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Pr>
          <w:p>
            <w:pPr>
              <w:ind w:left="700"/>
              <w:spacing w:after="0"/>
              <w:rPr>
                <w:sz w:val="20"/>
                <w:szCs w:val="20"/>
                <w:color w:val="auto"/>
              </w:rPr>
            </w:pPr>
            <w:r>
              <w:rPr>
                <w:rFonts w:ascii="Arial" w:cs="Arial" w:eastAsia="Arial" w:hAnsi="Arial"/>
                <w:sz w:val="18"/>
                <w:szCs w:val="18"/>
                <w:color w:val="auto"/>
              </w:rPr>
              <w:t>Total interest income</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6,053,512</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4,997,221</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17,692,888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14,960,509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1,316</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Management fee income</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383,012</w:t>
            </w: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421,198</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1,150,505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1,400,039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867,409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381,480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1,078,239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838,956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Total investment income</w:t>
            </w:r>
          </w:p>
        </w:tc>
        <w:tc>
          <w:tcPr>
            <w:tcW w:w="4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7,304,957</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5,801,215</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19,924,370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17,206,685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Interest and debt financing expenses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1,869,176</w:t>
            </w: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1,611,221</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5,466,279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4,342,657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1,087,734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876,345</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3,093,399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2,424,167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Professional fees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225,776</w:t>
            </w: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312,992</w:t>
            </w: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937,083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879,247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Administrator expenses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250,000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Incentive management fees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851,806</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(561,539)</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2,022,423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219,813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83,388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117,955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252,002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Directors fees and expenses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51,000</w:t>
            </w: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35,978</w:t>
            </w: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159,761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131,978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176,293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251,058</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400,487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Other expense</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9,172</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21,207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expenses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4,595,173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2,903,182</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13,081,434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9,567,097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NET INVESTMENT INCOME</w:t>
            </w:r>
          </w:p>
        </w:tc>
        <w:tc>
          <w:tcPr>
            <w:tcW w:w="4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2,709,784</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2,898,033</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6,842,936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7,639,588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GAIN (LOSS) ON INVESTMENTS: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Net realized gain from investments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2,761,558</w:t>
            </w: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82,882</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3,203,399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1,157,824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(2,005,072)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(1,713,025)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(1,686,263)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(3,770,968)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Net gain/(loss) on investments</w:t>
            </w:r>
          </w:p>
        </w:tc>
        <w:tc>
          <w:tcPr>
            <w:tcW w:w="4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756,486</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(1,630,143</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1,517,136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(2,613,144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3,466,270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1,267,890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8,360,072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5,026,444</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AVERAGE—BASIC AND DILUTED EARNINGS PER COMMON</w:t>
            </w: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SHARE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0.26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1.55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STOCK OUTSTANDING—BASIC AND</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5,379,616</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4,851,451</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5,379,616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4,770,267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30,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Investment Interest Rate /</w:t>
            </w:r>
          </w:p>
        </w:tc>
        <w:tc>
          <w:tcPr>
            <w:tcW w:w="10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Principal/</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2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172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Industry</w:t>
            </w:r>
          </w:p>
        </w:tc>
        <w:tc>
          <w:tcPr>
            <w:tcW w:w="3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8"/>
              </w:rPr>
              <w:t>Number</w:t>
            </w:r>
          </w:p>
        </w:tc>
        <w:tc>
          <w:tcPr>
            <w:tcW w:w="80" w:type="dxa"/>
            <w:vAlign w:val="bottom"/>
          </w:tcPr>
          <w:p>
            <w:pPr>
              <w:spacing w:after="0"/>
              <w:rPr>
                <w:sz w:val="12"/>
                <w:szCs w:val="12"/>
                <w:color w:val="auto"/>
              </w:rPr>
            </w:pPr>
          </w:p>
        </w:tc>
        <w:tc>
          <w:tcPr>
            <w:tcW w:w="9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Cost</w:t>
            </w: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 (c)</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800" w:type="dxa"/>
            <w:vAlign w:val="bottom"/>
            <w:gridSpan w:val="2"/>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3000" w:type="dxa"/>
            <w:vAlign w:val="bottom"/>
            <w:gridSpan w:val="2"/>
          </w:tcPr>
          <w:p>
            <w:pPr>
              <w:ind w:left="1180"/>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5"/>
                <w:szCs w:val="15"/>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of Shares</w:t>
            </w:r>
          </w:p>
        </w:tc>
        <w:tc>
          <w:tcPr>
            <w:tcW w:w="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Net Assets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Non-control/Non-affiliated investments—181.3% (b)</w:t>
            </w:r>
          </w:p>
        </w:tc>
        <w:tc>
          <w:tcPr>
            <w:tcW w:w="2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tcPr>
          <w:p>
            <w:pPr>
              <w:spacing w:after="0" w:line="130" w:lineRule="exact"/>
              <w:rPr>
                <w:sz w:val="20"/>
                <w:szCs w:val="20"/>
                <w:color w:val="auto"/>
              </w:rPr>
            </w:pPr>
            <w:r>
              <w:rPr>
                <w:rFonts w:ascii="Arial" w:cs="Arial" w:eastAsia="Arial" w:hAnsi="Arial"/>
                <w:sz w:val="14"/>
                <w:szCs w:val="14"/>
                <w:color w:val="auto"/>
              </w:rPr>
              <w:t>National Truck Protection Co.,</w:t>
            </w:r>
          </w:p>
        </w:tc>
        <w:tc>
          <w:tcPr>
            <w:tcW w:w="1720" w:type="dxa"/>
            <w:vAlign w:val="bottom"/>
          </w:tcPr>
          <w:p>
            <w:pPr>
              <w:ind w:left="200"/>
              <w:spacing w:after="0" w:line="130" w:lineRule="exact"/>
              <w:rPr>
                <w:sz w:val="20"/>
                <w:szCs w:val="20"/>
                <w:color w:val="auto"/>
              </w:rPr>
            </w:pPr>
            <w:r>
              <w:rPr>
                <w:rFonts w:ascii="Arial" w:cs="Arial" w:eastAsia="Arial" w:hAnsi="Arial"/>
                <w:sz w:val="14"/>
                <w:szCs w:val="14"/>
                <w:color w:val="auto"/>
              </w:rPr>
              <w:t>Automotive Aftermarket</w:t>
            </w:r>
          </w:p>
        </w:tc>
        <w:tc>
          <w:tcPr>
            <w:tcW w:w="300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tcPr>
          <w:p>
            <w:pPr>
              <w:ind w:left="140"/>
              <w:spacing w:after="0"/>
              <w:rPr>
                <w:sz w:val="20"/>
                <w:szCs w:val="20"/>
                <w:color w:val="auto"/>
              </w:rPr>
            </w:pPr>
            <w:r>
              <w:rPr>
                <w:rFonts w:ascii="Arial" w:cs="Arial" w:eastAsia="Arial" w:hAnsi="Arial"/>
                <w:sz w:val="14"/>
                <w:szCs w:val="14"/>
                <w:color w:val="auto"/>
              </w:rPr>
              <w:t>Inc. (d), (g)</w:t>
            </w:r>
          </w:p>
        </w:tc>
        <w:tc>
          <w:tcPr>
            <w:tcW w:w="17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1,116</w:t>
            </w:r>
          </w:p>
        </w:tc>
        <w:tc>
          <w:tcPr>
            <w:tcW w:w="2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1,000,000</w:t>
            </w:r>
          </w:p>
        </w:tc>
        <w:tc>
          <w:tcPr>
            <w:tcW w:w="28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1,631,710</w:t>
            </w:r>
          </w:p>
        </w:tc>
        <w:tc>
          <w:tcPr>
            <w:tcW w:w="26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National Truck Protection Co., Inc. (d)</w:t>
            </w:r>
          </w:p>
        </w:tc>
        <w:tc>
          <w:tcPr>
            <w:tcW w:w="1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Automotive Aftermarket</w:t>
            </w:r>
          </w:p>
        </w:tc>
        <w:tc>
          <w:tcPr>
            <w:tcW w:w="30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First Lien Term Loan 15.50% Cash, 9/13/2018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7,737,848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7,737,848</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7,737,848</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line="149" w:lineRule="exact"/>
              <w:rPr>
                <w:sz w:val="20"/>
                <w:szCs w:val="20"/>
                <w:color w:val="auto"/>
              </w:rPr>
            </w:pPr>
            <w:r>
              <w:rPr>
                <w:rFonts w:ascii="Arial" w:cs="Arial" w:eastAsia="Arial" w:hAnsi="Arial"/>
                <w:sz w:val="14"/>
                <w:szCs w:val="14"/>
                <w:color w:val="auto"/>
              </w:rPr>
              <w:t>Take 5 Oil Change, L.L.C. (d), (g)</w:t>
            </w:r>
          </w:p>
        </w:tc>
        <w:tc>
          <w:tcPr>
            <w:tcW w:w="1720" w:type="dxa"/>
            <w:vAlign w:val="bottom"/>
          </w:tcPr>
          <w:p>
            <w:pPr>
              <w:ind w:left="200"/>
              <w:spacing w:after="0" w:line="149" w:lineRule="exact"/>
              <w:rPr>
                <w:sz w:val="20"/>
                <w:szCs w:val="20"/>
                <w:color w:val="auto"/>
              </w:rPr>
            </w:pPr>
            <w:r>
              <w:rPr>
                <w:rFonts w:ascii="Arial" w:cs="Arial" w:eastAsia="Arial" w:hAnsi="Arial"/>
                <w:sz w:val="14"/>
                <w:szCs w:val="14"/>
                <w:color w:val="auto"/>
              </w:rPr>
              <w:t>Automotive Aftermarket</w:t>
            </w:r>
          </w:p>
        </w:tc>
        <w:tc>
          <w:tcPr>
            <w:tcW w:w="30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7,128</w:t>
            </w: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480,536</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1,347,406</w:t>
            </w:r>
          </w:p>
        </w:tc>
        <w:tc>
          <w:tcPr>
            <w:tcW w:w="26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3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Total Automotive Aftermarket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9,218,384</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10,716,964</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0"/>
        </w:trPr>
        <w:tc>
          <w:tcPr>
            <w:tcW w:w="2800" w:type="dxa"/>
            <w:vAlign w:val="bottom"/>
            <w:gridSpan w:val="2"/>
            <w:vMerge w:val="restart"/>
          </w:tcPr>
          <w:p>
            <w:pPr>
              <w:spacing w:after="0"/>
              <w:rPr>
                <w:sz w:val="20"/>
                <w:szCs w:val="20"/>
                <w:color w:val="auto"/>
              </w:rPr>
            </w:pPr>
            <w:r>
              <w:rPr>
                <w:rFonts w:ascii="Arial" w:cs="Arial" w:eastAsia="Arial" w:hAnsi="Arial"/>
                <w:sz w:val="14"/>
                <w:szCs w:val="14"/>
                <w:color w:val="auto"/>
              </w:rPr>
              <w:t>Legacy Cabinets Holdings (d), (g)</w:t>
            </w:r>
          </w:p>
        </w:tc>
        <w:tc>
          <w:tcPr>
            <w:tcW w:w="1720" w:type="dxa"/>
            <w:vAlign w:val="bottom"/>
            <w:vMerge w:val="restart"/>
          </w:tcPr>
          <w:p>
            <w:pPr>
              <w:ind w:left="200"/>
              <w:spacing w:after="0"/>
              <w:rPr>
                <w:sz w:val="20"/>
                <w:szCs w:val="20"/>
                <w:color w:val="auto"/>
              </w:rPr>
            </w:pPr>
            <w:r>
              <w:rPr>
                <w:rFonts w:ascii="Arial" w:cs="Arial" w:eastAsia="Arial" w:hAnsi="Arial"/>
                <w:sz w:val="14"/>
                <w:szCs w:val="14"/>
                <w:color w:val="auto"/>
              </w:rPr>
              <w:t>Building Products</w:t>
            </w:r>
          </w:p>
        </w:tc>
        <w:tc>
          <w:tcPr>
            <w:tcW w:w="3000" w:type="dxa"/>
            <w:vAlign w:val="bottom"/>
            <w:gridSpan w:val="2"/>
            <w:vMerge w:val="restart"/>
          </w:tcPr>
          <w:p>
            <w:pPr>
              <w:ind w:left="100"/>
              <w:spacing w:after="0"/>
              <w:rPr>
                <w:sz w:val="20"/>
                <w:szCs w:val="20"/>
                <w:color w:val="auto"/>
              </w:rPr>
            </w:pPr>
            <w:r>
              <w:rPr>
                <w:rFonts w:ascii="Arial" w:cs="Arial" w:eastAsia="Arial" w:hAnsi="Arial"/>
                <w:sz w:val="14"/>
                <w:szCs w:val="14"/>
                <w:color w:val="auto"/>
              </w:rPr>
              <w:t>Common Stock Voting A-1</w:t>
            </w:r>
          </w:p>
        </w:tc>
        <w:tc>
          <w:tcPr>
            <w:tcW w:w="80" w:type="dxa"/>
            <w:vAlign w:val="bottom"/>
          </w:tcPr>
          <w:p>
            <w:pPr>
              <w:spacing w:after="0" w:line="20" w:lineRule="exact"/>
              <w:rPr>
                <w:sz w:val="1"/>
                <w:szCs w:val="1"/>
                <w:color w:val="auto"/>
              </w:rPr>
            </w:pPr>
          </w:p>
        </w:tc>
        <w:tc>
          <w:tcPr>
            <w:tcW w:w="92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2,535</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00" w:type="dxa"/>
            <w:vAlign w:val="bottom"/>
            <w:gridSpan w:val="2"/>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30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220,900</w:t>
            </w:r>
          </w:p>
        </w:tc>
        <w:tc>
          <w:tcPr>
            <w:tcW w:w="2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1,468,475</w:t>
            </w:r>
          </w:p>
        </w:tc>
        <w:tc>
          <w:tcPr>
            <w:tcW w:w="260" w:type="dxa"/>
            <w:vAlign w:val="bottom"/>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Legacy Cabinets Holdings (d), (g)</w:t>
            </w:r>
          </w:p>
        </w:tc>
        <w:tc>
          <w:tcPr>
            <w:tcW w:w="1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Building Products</w:t>
            </w:r>
          </w:p>
        </w:tc>
        <w:tc>
          <w:tcPr>
            <w:tcW w:w="30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Common Stock Voting B-1</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1,600</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139,425</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926,848</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Total Building Products</w:t>
            </w: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0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360,325</w:t>
            </w:r>
          </w:p>
        </w:tc>
        <w:tc>
          <w:tcPr>
            <w:tcW w:w="2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2,395,323</w:t>
            </w:r>
          </w:p>
        </w:tc>
        <w:tc>
          <w:tcPr>
            <w:tcW w:w="260" w:type="dxa"/>
            <w:vAlign w:val="bottom"/>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BMC Software, Inc. (d)</w:t>
            </w:r>
          </w:p>
        </w:tc>
        <w:tc>
          <w:tcPr>
            <w:tcW w:w="1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Business Services</w:t>
            </w:r>
          </w:p>
        </w:tc>
        <w:tc>
          <w:tcPr>
            <w:tcW w:w="30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First Lien Term Loan 5.00% Cash, 9/10/2020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5,746,667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5,699,544</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5,650,123</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line="149" w:lineRule="exact"/>
              <w:rPr>
                <w:sz w:val="20"/>
                <w:szCs w:val="20"/>
                <w:color w:val="auto"/>
              </w:rPr>
            </w:pPr>
            <w:r>
              <w:rPr>
                <w:rFonts w:ascii="Arial" w:cs="Arial" w:eastAsia="Arial" w:hAnsi="Arial"/>
                <w:sz w:val="14"/>
                <w:szCs w:val="14"/>
                <w:color w:val="auto"/>
              </w:rPr>
              <w:t>Dispensing Dynamics International (d)</w:t>
            </w:r>
          </w:p>
        </w:tc>
        <w:tc>
          <w:tcPr>
            <w:tcW w:w="1720" w:type="dxa"/>
            <w:vAlign w:val="bottom"/>
          </w:tcPr>
          <w:p>
            <w:pPr>
              <w:ind w:left="200"/>
              <w:spacing w:after="0" w:line="149" w:lineRule="exact"/>
              <w:rPr>
                <w:sz w:val="20"/>
                <w:szCs w:val="20"/>
                <w:color w:val="auto"/>
              </w:rPr>
            </w:pPr>
            <w:r>
              <w:rPr>
                <w:rFonts w:ascii="Arial" w:cs="Arial" w:eastAsia="Arial" w:hAnsi="Arial"/>
                <w:sz w:val="14"/>
                <w:szCs w:val="14"/>
                <w:color w:val="auto"/>
              </w:rPr>
              <w:t>Business Services</w:t>
            </w:r>
          </w:p>
        </w:tc>
        <w:tc>
          <w:tcPr>
            <w:tcW w:w="30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Senior Secured Note 12.50% Cash, 1/1/2018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7,000,000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6,903,658</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7,490,000</w:t>
            </w:r>
          </w:p>
        </w:tc>
        <w:tc>
          <w:tcPr>
            <w:tcW w:w="26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Easy Ice, LLC (d)</w:t>
            </w:r>
          </w:p>
        </w:tc>
        <w:tc>
          <w:tcPr>
            <w:tcW w:w="17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Business Services</w:t>
            </w:r>
          </w:p>
        </w:tc>
        <w:tc>
          <w:tcPr>
            <w:tcW w:w="300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Term Loan 14.00% (11.00%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30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Cash/3.00% PIK), 3/29/2018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7,661,668</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7,588,434</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7,661,669</w:t>
            </w:r>
          </w:p>
        </w:tc>
        <w:tc>
          <w:tcPr>
            <w:tcW w:w="2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tcPr>
          <w:p>
            <w:pPr>
              <w:spacing w:after="0" w:line="130" w:lineRule="exact"/>
              <w:rPr>
                <w:sz w:val="20"/>
                <w:szCs w:val="20"/>
                <w:color w:val="auto"/>
              </w:rPr>
            </w:pPr>
            <w:r>
              <w:rPr>
                <w:rFonts w:ascii="Arial" w:cs="Arial" w:eastAsia="Arial" w:hAnsi="Arial"/>
                <w:sz w:val="14"/>
                <w:szCs w:val="14"/>
                <w:color w:val="auto"/>
              </w:rPr>
              <w:t>Emily Street Enterprises, L.L.C.</w:t>
            </w:r>
          </w:p>
        </w:tc>
        <w:tc>
          <w:tcPr>
            <w:tcW w:w="1720" w:type="dxa"/>
            <w:vAlign w:val="bottom"/>
          </w:tcPr>
          <w:p>
            <w:pPr>
              <w:ind w:left="200"/>
              <w:spacing w:after="0" w:line="130" w:lineRule="exact"/>
              <w:rPr>
                <w:sz w:val="20"/>
                <w:szCs w:val="20"/>
                <w:color w:val="auto"/>
              </w:rPr>
            </w:pPr>
            <w:r>
              <w:rPr>
                <w:rFonts w:ascii="Arial" w:cs="Arial" w:eastAsia="Arial" w:hAnsi="Arial"/>
                <w:sz w:val="14"/>
                <w:szCs w:val="14"/>
                <w:color w:val="auto"/>
              </w:rPr>
              <w:t>Business Services</w:t>
            </w:r>
          </w:p>
        </w:tc>
        <w:tc>
          <w:tcPr>
            <w:tcW w:w="300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Senior Secured Note 12.00% (11.00%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0" w:type="dxa"/>
            <w:vAlign w:val="bottom"/>
            <w:gridSpan w:val="2"/>
          </w:tcPr>
          <w:p>
            <w:pPr>
              <w:ind w:left="100"/>
              <w:spacing w:after="0"/>
              <w:rPr>
                <w:sz w:val="20"/>
                <w:szCs w:val="20"/>
                <w:color w:val="auto"/>
              </w:rPr>
            </w:pPr>
            <w:r>
              <w:rPr>
                <w:rFonts w:ascii="Arial" w:cs="Arial" w:eastAsia="Arial" w:hAnsi="Arial"/>
                <w:sz w:val="14"/>
                <w:szCs w:val="14"/>
                <w:color w:val="auto"/>
              </w:rPr>
              <w:t>Cash/1.00% PIK), 12/28/2017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5,807,354</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5,711,778</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5,807,354</w:t>
            </w:r>
          </w:p>
        </w:tc>
        <w:tc>
          <w:tcPr>
            <w:tcW w:w="26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Emily Street Enterprises, L.L.C. (g)</w:t>
            </w:r>
          </w:p>
        </w:tc>
        <w:tc>
          <w:tcPr>
            <w:tcW w:w="1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Business Services</w:t>
            </w:r>
          </w:p>
        </w:tc>
        <w:tc>
          <w:tcPr>
            <w:tcW w:w="30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Warrant Membership Interests</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49,318</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400,000</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375,310</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tcPr>
          <w:p>
            <w:pPr>
              <w:spacing w:after="0" w:line="130" w:lineRule="exact"/>
              <w:rPr>
                <w:sz w:val="20"/>
                <w:szCs w:val="20"/>
                <w:color w:val="auto"/>
              </w:rPr>
            </w:pPr>
            <w:r>
              <w:rPr>
                <w:rFonts w:ascii="Arial" w:cs="Arial" w:eastAsia="Arial" w:hAnsi="Arial"/>
                <w:sz w:val="14"/>
                <w:szCs w:val="14"/>
                <w:color w:val="auto"/>
              </w:rPr>
              <w:t>Help/Systems Holdings, Inc. (Help/Systems,</w:t>
            </w:r>
          </w:p>
        </w:tc>
        <w:tc>
          <w:tcPr>
            <w:tcW w:w="1720" w:type="dxa"/>
            <w:vAlign w:val="bottom"/>
          </w:tcPr>
          <w:p>
            <w:pPr>
              <w:ind w:left="200"/>
              <w:spacing w:after="0" w:line="130" w:lineRule="exact"/>
              <w:rPr>
                <w:sz w:val="20"/>
                <w:szCs w:val="20"/>
                <w:color w:val="auto"/>
              </w:rPr>
            </w:pPr>
            <w:r>
              <w:rPr>
                <w:rFonts w:ascii="Arial" w:cs="Arial" w:eastAsia="Arial" w:hAnsi="Arial"/>
                <w:sz w:val="14"/>
                <w:szCs w:val="14"/>
                <w:color w:val="auto"/>
              </w:rPr>
              <w:t>Business Services</w:t>
            </w:r>
          </w:p>
        </w:tc>
        <w:tc>
          <w:tcPr>
            <w:tcW w:w="300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First Lien Term Loan 5.50% Cash, 6/28/2019</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tcPr>
          <w:p>
            <w:pPr>
              <w:ind w:left="140"/>
              <w:spacing w:after="0"/>
              <w:rPr>
                <w:sz w:val="20"/>
                <w:szCs w:val="20"/>
                <w:color w:val="auto"/>
              </w:rPr>
            </w:pPr>
            <w:r>
              <w:rPr>
                <w:rFonts w:ascii="Arial" w:cs="Arial" w:eastAsia="Arial" w:hAnsi="Arial"/>
                <w:sz w:val="14"/>
                <w:szCs w:val="14"/>
                <w:color w:val="auto"/>
              </w:rPr>
              <w:t>LLC) (d)</w:t>
            </w:r>
          </w:p>
        </w:tc>
        <w:tc>
          <w:tcPr>
            <w:tcW w:w="17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1,960,000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1,945,399</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1,940,400</w:t>
            </w:r>
          </w:p>
        </w:tc>
        <w:tc>
          <w:tcPr>
            <w:tcW w:w="26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Help/Systems Holdings, Inc. (Help/Systems,</w:t>
            </w:r>
          </w:p>
        </w:tc>
        <w:tc>
          <w:tcPr>
            <w:tcW w:w="17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Business Services</w:t>
            </w:r>
          </w:p>
        </w:tc>
        <w:tc>
          <w:tcPr>
            <w:tcW w:w="300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Second Lien Term Loan 9.50% Cash,</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LLC) (d)</w:t>
            </w:r>
          </w:p>
        </w:tc>
        <w:tc>
          <w:tcPr>
            <w:tcW w:w="1720" w:type="dxa"/>
            <w:vAlign w:val="bottom"/>
            <w:shd w:val="clear" w:color="auto" w:fill="CCEEFF"/>
          </w:tcPr>
          <w:p>
            <w:pPr>
              <w:spacing w:after="0"/>
              <w:rPr>
                <w:sz w:val="14"/>
                <w:szCs w:val="14"/>
                <w:color w:val="auto"/>
              </w:rPr>
            </w:pPr>
          </w:p>
        </w:tc>
        <w:tc>
          <w:tcPr>
            <w:tcW w:w="28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6/28/2020</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2,000,000</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1,974,499</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1,990,000</w:t>
            </w:r>
          </w:p>
        </w:tc>
        <w:tc>
          <w:tcPr>
            <w:tcW w:w="2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tcPr>
          <w:p>
            <w:pPr>
              <w:spacing w:after="0" w:line="130" w:lineRule="exact"/>
              <w:rPr>
                <w:sz w:val="20"/>
                <w:szCs w:val="20"/>
                <w:color w:val="auto"/>
              </w:rPr>
            </w:pPr>
            <w:r>
              <w:rPr>
                <w:rFonts w:ascii="Arial" w:cs="Arial" w:eastAsia="Arial" w:hAnsi="Arial"/>
                <w:sz w:val="14"/>
                <w:szCs w:val="14"/>
                <w:color w:val="auto"/>
              </w:rPr>
              <w:t>Knowland Technology Holdings, L.L.C.</w:t>
            </w:r>
          </w:p>
        </w:tc>
        <w:tc>
          <w:tcPr>
            <w:tcW w:w="1720" w:type="dxa"/>
            <w:vAlign w:val="bottom"/>
          </w:tcPr>
          <w:p>
            <w:pPr>
              <w:ind w:left="200"/>
              <w:spacing w:after="0" w:line="130" w:lineRule="exact"/>
              <w:rPr>
                <w:sz w:val="20"/>
                <w:szCs w:val="20"/>
                <w:color w:val="auto"/>
              </w:rPr>
            </w:pPr>
            <w:r>
              <w:rPr>
                <w:rFonts w:ascii="Arial" w:cs="Arial" w:eastAsia="Arial" w:hAnsi="Arial"/>
                <w:sz w:val="14"/>
                <w:szCs w:val="14"/>
                <w:color w:val="auto"/>
              </w:rPr>
              <w:t>Business Services</w:t>
            </w:r>
          </w:p>
        </w:tc>
        <w:tc>
          <w:tcPr>
            <w:tcW w:w="300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First Lien Term Loan 11.00% Cash,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0" w:type="dxa"/>
            <w:vAlign w:val="bottom"/>
          </w:tcPr>
          <w:p>
            <w:pPr>
              <w:ind w:left="100"/>
              <w:spacing w:after="0"/>
              <w:rPr>
                <w:sz w:val="20"/>
                <w:szCs w:val="20"/>
                <w:color w:val="auto"/>
              </w:rPr>
            </w:pPr>
            <w:r>
              <w:rPr>
                <w:rFonts w:ascii="Arial" w:cs="Arial" w:eastAsia="Arial" w:hAnsi="Arial"/>
                <w:sz w:val="14"/>
                <w:szCs w:val="14"/>
                <w:color w:val="auto"/>
              </w:rPr>
              <w:t>11/29/2017</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5,259,171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5,212,134</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5,259,171</w:t>
            </w:r>
          </w:p>
        </w:tc>
        <w:tc>
          <w:tcPr>
            <w:tcW w:w="26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Vector Controls Holding Co., LLC (d)</w:t>
            </w:r>
          </w:p>
        </w:tc>
        <w:tc>
          <w:tcPr>
            <w:tcW w:w="17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Business Services</w:t>
            </w:r>
          </w:p>
        </w:tc>
        <w:tc>
          <w:tcPr>
            <w:tcW w:w="300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Term Loan, 14.00% (12.00%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30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Cash/2.00% PIK), 3/6/2018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9,387,880</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9,255,555</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9,387,880</w:t>
            </w:r>
          </w:p>
        </w:tc>
        <w:tc>
          <w:tcPr>
            <w:tcW w:w="2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tcPr>
          <w:p>
            <w:pPr>
              <w:spacing w:after="0" w:line="130" w:lineRule="exact"/>
              <w:rPr>
                <w:sz w:val="20"/>
                <w:szCs w:val="20"/>
                <w:color w:val="auto"/>
              </w:rPr>
            </w:pPr>
            <w:r>
              <w:rPr>
                <w:rFonts w:ascii="Arial" w:cs="Arial" w:eastAsia="Arial" w:hAnsi="Arial"/>
                <w:sz w:val="14"/>
                <w:szCs w:val="14"/>
                <w:color w:val="auto"/>
              </w:rPr>
              <w:t>Vector Controls Holding Co., LLC (d), (g)</w:t>
            </w:r>
          </w:p>
        </w:tc>
        <w:tc>
          <w:tcPr>
            <w:tcW w:w="1720" w:type="dxa"/>
            <w:vAlign w:val="bottom"/>
          </w:tcPr>
          <w:p>
            <w:pPr>
              <w:ind w:left="200"/>
              <w:spacing w:after="0" w:line="130" w:lineRule="exact"/>
              <w:rPr>
                <w:sz w:val="20"/>
                <w:szCs w:val="20"/>
                <w:color w:val="auto"/>
              </w:rPr>
            </w:pPr>
            <w:r>
              <w:rPr>
                <w:rFonts w:ascii="Arial" w:cs="Arial" w:eastAsia="Arial" w:hAnsi="Arial"/>
                <w:sz w:val="14"/>
                <w:szCs w:val="14"/>
                <w:color w:val="auto"/>
              </w:rPr>
              <w:t>Business Services</w:t>
            </w:r>
          </w:p>
        </w:tc>
        <w:tc>
          <w:tcPr>
            <w:tcW w:w="300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Warrants to Purchase Limited Liability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0" w:type="dxa"/>
            <w:vAlign w:val="bottom"/>
            <w:gridSpan w:val="2"/>
          </w:tcPr>
          <w:p>
            <w:pPr>
              <w:ind w:left="100"/>
              <w:spacing w:after="0"/>
              <w:rPr>
                <w:sz w:val="20"/>
                <w:szCs w:val="20"/>
                <w:color w:val="auto"/>
              </w:rPr>
            </w:pPr>
            <w:r>
              <w:rPr>
                <w:rFonts w:ascii="Arial" w:cs="Arial" w:eastAsia="Arial" w:hAnsi="Arial"/>
                <w:sz w:val="14"/>
                <w:szCs w:val="14"/>
                <w:color w:val="auto"/>
              </w:rPr>
              <w:t>Company Interests</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34,373</w:t>
            </w:r>
          </w:p>
        </w:tc>
        <w:tc>
          <w:tcPr>
            <w:tcW w:w="26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3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Total Business Services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44,691,001</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45,596,280</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20"/>
        </w:trPr>
        <w:tc>
          <w:tcPr>
            <w:tcW w:w="2800" w:type="dxa"/>
            <w:vAlign w:val="bottom"/>
            <w:gridSpan w:val="2"/>
            <w:vMerge w:val="restart"/>
          </w:tcPr>
          <w:p>
            <w:pPr>
              <w:spacing w:after="0"/>
              <w:rPr>
                <w:sz w:val="20"/>
                <w:szCs w:val="20"/>
                <w:color w:val="auto"/>
              </w:rPr>
            </w:pPr>
            <w:r>
              <w:rPr>
                <w:rFonts w:ascii="Arial" w:cs="Arial" w:eastAsia="Arial" w:hAnsi="Arial"/>
                <w:sz w:val="14"/>
                <w:szCs w:val="14"/>
                <w:color w:val="auto"/>
              </w:rPr>
              <w:t>Targus Group International, Inc. (d)</w:t>
            </w:r>
          </w:p>
        </w:tc>
        <w:tc>
          <w:tcPr>
            <w:tcW w:w="1720" w:type="dxa"/>
            <w:vAlign w:val="bottom"/>
            <w:vMerge w:val="restart"/>
          </w:tcPr>
          <w:p>
            <w:pPr>
              <w:ind w:left="200"/>
              <w:spacing w:after="0"/>
              <w:rPr>
                <w:sz w:val="20"/>
                <w:szCs w:val="20"/>
                <w:color w:val="auto"/>
              </w:rPr>
            </w:pPr>
            <w:r>
              <w:rPr>
                <w:rFonts w:ascii="Arial" w:cs="Arial" w:eastAsia="Arial" w:hAnsi="Arial"/>
                <w:sz w:val="14"/>
                <w:szCs w:val="14"/>
                <w:color w:val="auto"/>
              </w:rPr>
              <w:t>Consumer Products</w:t>
            </w:r>
          </w:p>
        </w:tc>
        <w:tc>
          <w:tcPr>
            <w:tcW w:w="3000" w:type="dxa"/>
            <w:vAlign w:val="bottom"/>
            <w:gridSpan w:val="2"/>
            <w:vMerge w:val="restart"/>
          </w:tcPr>
          <w:p>
            <w:pPr>
              <w:ind w:left="100"/>
              <w:spacing w:after="0"/>
              <w:rPr>
                <w:sz w:val="20"/>
                <w:szCs w:val="20"/>
                <w:color w:val="auto"/>
              </w:rPr>
            </w:pPr>
            <w:r>
              <w:rPr>
                <w:rFonts w:ascii="Arial" w:cs="Arial" w:eastAsia="Arial" w:hAnsi="Arial"/>
                <w:sz w:val="14"/>
                <w:szCs w:val="14"/>
                <w:color w:val="auto"/>
              </w:rPr>
              <w:t>First Lien Term Loan 11.00% Cash, 5/24/2016</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w w:val="99"/>
              </w:rPr>
              <w:t>3,622,544</w:t>
            </w:r>
          </w:p>
        </w:tc>
        <w:tc>
          <w:tcPr>
            <w:tcW w:w="2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00" w:type="dxa"/>
            <w:vAlign w:val="bottom"/>
            <w:gridSpan w:val="2"/>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300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99"/>
              </w:rPr>
              <w:t>3,581,235</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3,443,590</w:t>
            </w:r>
          </w:p>
        </w:tc>
        <w:tc>
          <w:tcPr>
            <w:tcW w:w="260" w:type="dxa"/>
            <w:vAlign w:val="bottom"/>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Targus Holdings, Inc. (d), (g)</w:t>
            </w:r>
          </w:p>
        </w:tc>
        <w:tc>
          <w:tcPr>
            <w:tcW w:w="1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Consumer Products</w:t>
            </w:r>
          </w:p>
        </w:tc>
        <w:tc>
          <w:tcPr>
            <w:tcW w:w="30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62,413</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566,765</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line="149" w:lineRule="exact"/>
              <w:rPr>
                <w:sz w:val="20"/>
                <w:szCs w:val="20"/>
                <w:color w:val="auto"/>
              </w:rPr>
            </w:pPr>
            <w:r>
              <w:rPr>
                <w:rFonts w:ascii="Arial" w:cs="Arial" w:eastAsia="Arial" w:hAnsi="Arial"/>
                <w:sz w:val="14"/>
                <w:szCs w:val="14"/>
                <w:color w:val="auto"/>
              </w:rPr>
              <w:t>Targus Holdings, Inc. (d)</w:t>
            </w:r>
          </w:p>
        </w:tc>
        <w:tc>
          <w:tcPr>
            <w:tcW w:w="1720" w:type="dxa"/>
            <w:vAlign w:val="bottom"/>
          </w:tcPr>
          <w:p>
            <w:pPr>
              <w:ind w:left="200"/>
              <w:spacing w:after="0" w:line="149" w:lineRule="exact"/>
              <w:rPr>
                <w:sz w:val="20"/>
                <w:szCs w:val="20"/>
                <w:color w:val="auto"/>
              </w:rPr>
            </w:pPr>
            <w:r>
              <w:rPr>
                <w:rFonts w:ascii="Arial" w:cs="Arial" w:eastAsia="Arial" w:hAnsi="Arial"/>
                <w:sz w:val="14"/>
                <w:szCs w:val="14"/>
                <w:color w:val="auto"/>
              </w:rPr>
              <w:t>Consumer Products</w:t>
            </w:r>
          </w:p>
        </w:tc>
        <w:tc>
          <w:tcPr>
            <w:tcW w:w="30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Unsecured Note 10.00% PIK, 6/14/2019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2,054,158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2,054,158</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1,473,654</w:t>
            </w:r>
          </w:p>
        </w:tc>
        <w:tc>
          <w:tcPr>
            <w:tcW w:w="26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Targus Holdings, Inc. (d)</w:t>
            </w:r>
          </w:p>
        </w:tc>
        <w:tc>
          <w:tcPr>
            <w:tcW w:w="1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Consumer Products</w:t>
            </w:r>
          </w:p>
        </w:tc>
        <w:tc>
          <w:tcPr>
            <w:tcW w:w="30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Unsecured Note 16.00% Cash, 10/26/2018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437,547</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425,624</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394,352</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Total Consumer Products</w:t>
            </w: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0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99"/>
              </w:rPr>
              <w:t>6,627,782</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5,311,596</w:t>
            </w:r>
          </w:p>
        </w:tc>
        <w:tc>
          <w:tcPr>
            <w:tcW w:w="260" w:type="dxa"/>
            <w:vAlign w:val="bottom"/>
            <w:vMerge w:val="continue"/>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Avionte Holdings, LLC (g)</w:t>
            </w:r>
          </w:p>
        </w:tc>
        <w:tc>
          <w:tcPr>
            <w:tcW w:w="1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Consumer Services</w:t>
            </w:r>
          </w:p>
        </w:tc>
        <w:tc>
          <w:tcPr>
            <w:tcW w:w="30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100,000</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142,000</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line="149" w:lineRule="exact"/>
              <w:rPr>
                <w:sz w:val="20"/>
                <w:szCs w:val="20"/>
                <w:color w:val="auto"/>
              </w:rPr>
            </w:pPr>
            <w:r>
              <w:rPr>
                <w:rFonts w:ascii="Arial" w:cs="Arial" w:eastAsia="Arial" w:hAnsi="Arial"/>
                <w:sz w:val="14"/>
                <w:szCs w:val="14"/>
                <w:color w:val="auto"/>
              </w:rPr>
              <w:t>Avionte Holdings, LLC</w:t>
            </w:r>
          </w:p>
        </w:tc>
        <w:tc>
          <w:tcPr>
            <w:tcW w:w="1720" w:type="dxa"/>
            <w:vAlign w:val="bottom"/>
          </w:tcPr>
          <w:p>
            <w:pPr>
              <w:ind w:left="200"/>
              <w:spacing w:after="0" w:line="149" w:lineRule="exact"/>
              <w:rPr>
                <w:sz w:val="20"/>
                <w:szCs w:val="20"/>
                <w:color w:val="auto"/>
              </w:rPr>
            </w:pPr>
            <w:r>
              <w:rPr>
                <w:rFonts w:ascii="Arial" w:cs="Arial" w:eastAsia="Arial" w:hAnsi="Arial"/>
                <w:sz w:val="14"/>
                <w:szCs w:val="14"/>
                <w:color w:val="auto"/>
              </w:rPr>
              <w:t>Consumer Services</w:t>
            </w:r>
          </w:p>
        </w:tc>
        <w:tc>
          <w:tcPr>
            <w:tcW w:w="30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First Lien Term Loan 8.25% Cash, 1/8/2019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3,000,000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2,948,818</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26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CFF Acquisition L.L.C. (d)</w:t>
            </w:r>
          </w:p>
        </w:tc>
        <w:tc>
          <w:tcPr>
            <w:tcW w:w="1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Consumer Services</w:t>
            </w:r>
          </w:p>
        </w:tc>
        <w:tc>
          <w:tcPr>
            <w:tcW w:w="30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First Lien Term Loan 7.50% Cash, 7/31/2015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824,554</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821,089</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824,554</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line="149" w:lineRule="exact"/>
              <w:rPr>
                <w:sz w:val="20"/>
                <w:szCs w:val="20"/>
                <w:color w:val="auto"/>
              </w:rPr>
            </w:pPr>
            <w:r>
              <w:rPr>
                <w:rFonts w:ascii="Arial" w:cs="Arial" w:eastAsia="Arial" w:hAnsi="Arial"/>
                <w:sz w:val="14"/>
                <w:szCs w:val="14"/>
                <w:color w:val="auto"/>
              </w:rPr>
              <w:t>Expedited Travel L.L.C. (g)</w:t>
            </w:r>
          </w:p>
        </w:tc>
        <w:tc>
          <w:tcPr>
            <w:tcW w:w="1720" w:type="dxa"/>
            <w:vAlign w:val="bottom"/>
          </w:tcPr>
          <w:p>
            <w:pPr>
              <w:ind w:left="200"/>
              <w:spacing w:after="0" w:line="149" w:lineRule="exact"/>
              <w:rPr>
                <w:sz w:val="20"/>
                <w:szCs w:val="20"/>
                <w:color w:val="auto"/>
              </w:rPr>
            </w:pPr>
            <w:r>
              <w:rPr>
                <w:rFonts w:ascii="Arial" w:cs="Arial" w:eastAsia="Arial" w:hAnsi="Arial"/>
                <w:sz w:val="14"/>
                <w:szCs w:val="14"/>
                <w:color w:val="auto"/>
              </w:rPr>
              <w:t>Consumer Services</w:t>
            </w:r>
          </w:p>
        </w:tc>
        <w:tc>
          <w:tcPr>
            <w:tcW w:w="30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1,000,000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1,000,000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26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Expedited Travel L.L.C.</w:t>
            </w:r>
          </w:p>
        </w:tc>
        <w:tc>
          <w:tcPr>
            <w:tcW w:w="17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Consumer Services</w:t>
            </w:r>
          </w:p>
        </w:tc>
        <w:tc>
          <w:tcPr>
            <w:tcW w:w="300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Term Loan 10.00% Cash,</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8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10/10/2019</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14,000,000</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13,845,224</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14,000,000</w:t>
            </w:r>
          </w:p>
        </w:tc>
        <w:tc>
          <w:tcPr>
            <w:tcW w:w="2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line="149" w:lineRule="exact"/>
              <w:rPr>
                <w:sz w:val="20"/>
                <w:szCs w:val="20"/>
                <w:color w:val="auto"/>
              </w:rPr>
            </w:pPr>
            <w:r>
              <w:rPr>
                <w:rFonts w:ascii="Arial" w:cs="Arial" w:eastAsia="Arial" w:hAnsi="Arial"/>
                <w:sz w:val="14"/>
                <w:szCs w:val="14"/>
                <w:color w:val="auto"/>
              </w:rPr>
              <w:t>PrePaid Legal Services, Inc. (d)</w:t>
            </w:r>
          </w:p>
        </w:tc>
        <w:tc>
          <w:tcPr>
            <w:tcW w:w="1720" w:type="dxa"/>
            <w:vAlign w:val="bottom"/>
          </w:tcPr>
          <w:p>
            <w:pPr>
              <w:ind w:left="200"/>
              <w:spacing w:after="0" w:line="149" w:lineRule="exact"/>
              <w:rPr>
                <w:sz w:val="20"/>
                <w:szCs w:val="20"/>
                <w:color w:val="auto"/>
              </w:rPr>
            </w:pPr>
            <w:r>
              <w:rPr>
                <w:rFonts w:ascii="Arial" w:cs="Arial" w:eastAsia="Arial" w:hAnsi="Arial"/>
                <w:sz w:val="14"/>
                <w:szCs w:val="14"/>
                <w:color w:val="auto"/>
              </w:rPr>
              <w:t>Consumer Services</w:t>
            </w:r>
          </w:p>
        </w:tc>
        <w:tc>
          <w:tcPr>
            <w:tcW w:w="30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First Lien Term Loan 6.25% Cash, 7/1/2019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3,870,968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3,839,277</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3,870,968</w:t>
            </w:r>
          </w:p>
        </w:tc>
        <w:tc>
          <w:tcPr>
            <w:tcW w:w="26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PrePaid Legal Services, Inc. (d)</w:t>
            </w:r>
          </w:p>
        </w:tc>
        <w:tc>
          <w:tcPr>
            <w:tcW w:w="17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Consumer Services</w:t>
            </w:r>
          </w:p>
        </w:tc>
        <w:tc>
          <w:tcPr>
            <w:tcW w:w="300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Second Lien Term Loan 9.75% Cash,</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8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7/1/2020</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5,000,000</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4,934,739</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5,025,000</w:t>
            </w:r>
          </w:p>
        </w:tc>
        <w:tc>
          <w:tcPr>
            <w:tcW w:w="2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0" w:type="dxa"/>
            <w:vAlign w:val="bottom"/>
            <w:gridSpan w:val="2"/>
            <w:vMerge w:val="restart"/>
          </w:tcPr>
          <w:p>
            <w:pPr>
              <w:ind w:left="100"/>
              <w:spacing w:after="0"/>
              <w:rPr>
                <w:sz w:val="20"/>
                <w:szCs w:val="20"/>
                <w:color w:val="auto"/>
              </w:rPr>
            </w:pPr>
            <w:r>
              <w:rPr>
                <w:rFonts w:ascii="Arial" w:cs="Arial" w:eastAsia="Arial" w:hAnsi="Arial"/>
                <w:sz w:val="14"/>
                <w:szCs w:val="14"/>
                <w:color w:val="auto"/>
              </w:rPr>
              <w:t>Total Consumer Services</w:t>
            </w: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0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88"/>
              </w:rPr>
              <w:t>27,489,147</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99"/>
              </w:rPr>
              <w:t>27,862,522</w:t>
            </w:r>
          </w:p>
        </w:tc>
        <w:tc>
          <w:tcPr>
            <w:tcW w:w="260" w:type="dxa"/>
            <w:vAlign w:val="bottom"/>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M/C Acquisition Corp., L.L.C. (d), (g)</w:t>
            </w:r>
          </w:p>
        </w:tc>
        <w:tc>
          <w:tcPr>
            <w:tcW w:w="1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Education</w:t>
            </w:r>
          </w:p>
        </w:tc>
        <w:tc>
          <w:tcPr>
            <w:tcW w:w="30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Class A Common Stock</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544,761</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30,241</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line="149" w:lineRule="exact"/>
              <w:rPr>
                <w:sz w:val="20"/>
                <w:szCs w:val="20"/>
                <w:color w:val="auto"/>
              </w:rPr>
            </w:pPr>
            <w:r>
              <w:rPr>
                <w:rFonts w:ascii="Arial" w:cs="Arial" w:eastAsia="Arial" w:hAnsi="Arial"/>
                <w:sz w:val="14"/>
                <w:szCs w:val="14"/>
                <w:color w:val="auto"/>
              </w:rPr>
              <w:t>M/C Acquisition Corp., L.L.C. (d)</w:t>
            </w:r>
          </w:p>
        </w:tc>
        <w:tc>
          <w:tcPr>
            <w:tcW w:w="1720" w:type="dxa"/>
            <w:vAlign w:val="bottom"/>
          </w:tcPr>
          <w:p>
            <w:pPr>
              <w:ind w:left="200"/>
              <w:spacing w:after="0" w:line="149" w:lineRule="exact"/>
              <w:rPr>
                <w:sz w:val="20"/>
                <w:szCs w:val="20"/>
                <w:color w:val="auto"/>
              </w:rPr>
            </w:pPr>
            <w:r>
              <w:rPr>
                <w:rFonts w:ascii="Arial" w:cs="Arial" w:eastAsia="Arial" w:hAnsi="Arial"/>
                <w:sz w:val="14"/>
                <w:szCs w:val="14"/>
                <w:color w:val="auto"/>
              </w:rPr>
              <w:t>Education</w:t>
            </w:r>
          </w:p>
        </w:tc>
        <w:tc>
          <w:tcPr>
            <w:tcW w:w="30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First Lien Term Loan 1.00% Cash, 3/31/2015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2,362,978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1,235,695</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100,951</w:t>
            </w:r>
          </w:p>
        </w:tc>
        <w:tc>
          <w:tcPr>
            <w:tcW w:w="26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3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Total Education</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1,265,936</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100,951</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7"/>
        </w:trPr>
        <w:tc>
          <w:tcPr>
            <w:tcW w:w="2800" w:type="dxa"/>
            <w:vAlign w:val="bottom"/>
            <w:gridSpan w:val="2"/>
          </w:tcPr>
          <w:p>
            <w:pPr>
              <w:spacing w:after="0" w:line="137" w:lineRule="exact"/>
              <w:rPr>
                <w:sz w:val="20"/>
                <w:szCs w:val="20"/>
                <w:color w:val="auto"/>
              </w:rPr>
            </w:pPr>
            <w:r>
              <w:rPr>
                <w:rFonts w:ascii="Arial" w:cs="Arial" w:eastAsia="Arial" w:hAnsi="Arial"/>
                <w:sz w:val="14"/>
                <w:szCs w:val="14"/>
                <w:color w:val="auto"/>
              </w:rPr>
              <w:t>Group Dekko, Inc. (d)</w:t>
            </w:r>
          </w:p>
        </w:tc>
        <w:tc>
          <w:tcPr>
            <w:tcW w:w="1720" w:type="dxa"/>
            <w:vAlign w:val="bottom"/>
          </w:tcPr>
          <w:p>
            <w:pPr>
              <w:ind w:left="200"/>
              <w:spacing w:after="0" w:line="137" w:lineRule="exact"/>
              <w:rPr>
                <w:sz w:val="20"/>
                <w:szCs w:val="20"/>
                <w:color w:val="auto"/>
              </w:rPr>
            </w:pPr>
            <w:r>
              <w:rPr>
                <w:rFonts w:ascii="Arial" w:cs="Arial" w:eastAsia="Arial" w:hAnsi="Arial"/>
                <w:sz w:val="14"/>
                <w:szCs w:val="14"/>
                <w:color w:val="auto"/>
              </w:rPr>
              <w:t>Electronics</w:t>
            </w:r>
          </w:p>
        </w:tc>
        <w:tc>
          <w:tcPr>
            <w:tcW w:w="3000" w:type="dxa"/>
            <w:vAlign w:val="bottom"/>
            <w:gridSpan w:val="2"/>
          </w:tcPr>
          <w:p>
            <w:pPr>
              <w:ind w:left="100"/>
              <w:spacing w:after="0" w:line="137" w:lineRule="exact"/>
              <w:rPr>
                <w:sz w:val="20"/>
                <w:szCs w:val="20"/>
                <w:color w:val="auto"/>
              </w:rPr>
            </w:pPr>
            <w:r>
              <w:rPr>
                <w:rFonts w:ascii="Arial" w:cs="Arial" w:eastAsia="Arial" w:hAnsi="Arial"/>
                <w:sz w:val="14"/>
                <w:szCs w:val="14"/>
                <w:color w:val="auto"/>
              </w:rPr>
              <w:t>Second Lien Term Loan 11.00% (10.00%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0" w:type="dxa"/>
            <w:vAlign w:val="bottom"/>
            <w:gridSpan w:val="2"/>
          </w:tcPr>
          <w:p>
            <w:pPr>
              <w:ind w:left="100"/>
              <w:spacing w:after="0"/>
              <w:rPr>
                <w:sz w:val="20"/>
                <w:szCs w:val="20"/>
                <w:color w:val="auto"/>
              </w:rPr>
            </w:pPr>
            <w:r>
              <w:rPr>
                <w:rFonts w:ascii="Arial" w:cs="Arial" w:eastAsia="Arial" w:hAnsi="Arial"/>
                <w:sz w:val="14"/>
                <w:szCs w:val="14"/>
                <w:color w:val="auto"/>
              </w:rPr>
              <w:t>Cash/1.00% PIK), 5/1/2016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6,954,060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6,954,060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6,470,753</w:t>
            </w:r>
          </w:p>
        </w:tc>
        <w:tc>
          <w:tcPr>
            <w:tcW w:w="26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3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Total Electronics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6,954,060</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6,470,753</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4"/>
                <w:szCs w:val="14"/>
                <w:color w:val="auto"/>
              </w:rPr>
              <w:t>TB Corp. (d)</w:t>
            </w:r>
          </w:p>
        </w:tc>
        <w:tc>
          <w:tcPr>
            <w:tcW w:w="1460" w:type="dxa"/>
            <w:vAlign w:val="bottom"/>
            <w:shd w:val="clear" w:color="auto" w:fill="CCEEFF"/>
          </w:tcPr>
          <w:p>
            <w:pPr>
              <w:ind w:left="260"/>
              <w:spacing w:after="0"/>
              <w:rPr>
                <w:sz w:val="20"/>
                <w:szCs w:val="20"/>
                <w:color w:val="auto"/>
              </w:rPr>
            </w:pPr>
            <w:r>
              <w:rPr>
                <w:rFonts w:ascii="Arial" w:cs="Arial" w:eastAsia="Arial" w:hAnsi="Arial"/>
                <w:sz w:val="14"/>
                <w:szCs w:val="14"/>
                <w:color w:val="auto"/>
                <w:w w:val="95"/>
              </w:rPr>
              <w:t>Food and Beverage</w:t>
            </w:r>
          </w:p>
        </w:tc>
        <w:tc>
          <w:tcPr>
            <w:tcW w:w="3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First Lien Term Loan</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5.75% Cash, 6/19/2018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9"/>
              </w:rPr>
              <w:t>5,063,319</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5,052,788</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5,027,876</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tcPr>
          <w:p>
            <w:pPr>
              <w:spacing w:after="0" w:line="130" w:lineRule="exact"/>
              <w:rPr>
                <w:sz w:val="20"/>
                <w:szCs w:val="20"/>
                <w:color w:val="auto"/>
              </w:rPr>
            </w:pPr>
            <w:r>
              <w:rPr>
                <w:rFonts w:ascii="Arial" w:cs="Arial" w:eastAsia="Arial" w:hAnsi="Arial"/>
                <w:sz w:val="14"/>
                <w:szCs w:val="14"/>
                <w:color w:val="auto"/>
              </w:rPr>
              <w:t>TB Corp. (d)</w:t>
            </w:r>
          </w:p>
        </w:tc>
        <w:tc>
          <w:tcPr>
            <w:tcW w:w="1460" w:type="dxa"/>
            <w:vAlign w:val="bottom"/>
          </w:tcPr>
          <w:p>
            <w:pPr>
              <w:ind w:left="260"/>
              <w:spacing w:after="0" w:line="130" w:lineRule="exact"/>
              <w:rPr>
                <w:sz w:val="20"/>
                <w:szCs w:val="20"/>
                <w:color w:val="auto"/>
              </w:rPr>
            </w:pPr>
            <w:r>
              <w:rPr>
                <w:rFonts w:ascii="Arial" w:cs="Arial" w:eastAsia="Arial" w:hAnsi="Arial"/>
                <w:sz w:val="14"/>
                <w:szCs w:val="14"/>
                <w:color w:val="auto"/>
                <w:w w:val="95"/>
              </w:rPr>
              <w:t>Food and Beverage</w:t>
            </w:r>
          </w:p>
        </w:tc>
        <w:tc>
          <w:tcPr>
            <w:tcW w:w="3240" w:type="dxa"/>
            <w:vAlign w:val="bottom"/>
          </w:tcPr>
          <w:p>
            <w:pPr>
              <w:ind w:left="60"/>
              <w:spacing w:after="0" w:line="130" w:lineRule="exact"/>
              <w:rPr>
                <w:sz w:val="20"/>
                <w:szCs w:val="20"/>
                <w:color w:val="auto"/>
              </w:rPr>
            </w:pPr>
            <w:r>
              <w:rPr>
                <w:rFonts w:ascii="Arial" w:cs="Arial" w:eastAsia="Arial" w:hAnsi="Arial"/>
                <w:sz w:val="14"/>
                <w:szCs w:val="14"/>
                <w:color w:val="auto"/>
              </w:rPr>
              <w:t>Unsecured Note</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40" w:type="dxa"/>
            <w:vAlign w:val="bottom"/>
          </w:tcPr>
          <w:p>
            <w:pPr>
              <w:ind w:left="60"/>
              <w:spacing w:after="0"/>
              <w:rPr>
                <w:sz w:val="20"/>
                <w:szCs w:val="20"/>
                <w:color w:val="auto"/>
              </w:rPr>
            </w:pPr>
            <w:r>
              <w:rPr>
                <w:rFonts w:ascii="Arial" w:cs="Arial" w:eastAsia="Arial" w:hAnsi="Arial"/>
                <w:sz w:val="14"/>
                <w:szCs w:val="14"/>
                <w:color w:val="auto"/>
              </w:rPr>
              <w:t>13.50% (12.00% Cash/1.50% PIK), 12/20/2018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w w:val="99"/>
              </w:rPr>
              <w:t>2,546,121</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2,517,643</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2,546,121</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TM Restaurant Group L.L.C.</w:t>
            </w:r>
          </w:p>
        </w:tc>
        <w:tc>
          <w:tcPr>
            <w:tcW w:w="1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95"/>
              </w:rPr>
              <w:t>Food and Beverage</w:t>
            </w:r>
          </w:p>
        </w:tc>
        <w:tc>
          <w:tcPr>
            <w:tcW w:w="3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First Lien Term Loan 7.75% Cash, 7/16/2017</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99"/>
              </w:rPr>
              <w:t>2,799,893</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2,799,893</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2,794,573</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40" w:type="dxa"/>
            <w:vAlign w:val="bottom"/>
            <w:vMerge w:val="restart"/>
          </w:tcPr>
          <w:p>
            <w:pPr>
              <w:jc w:val="right"/>
              <w:spacing w:after="0"/>
              <w:rPr>
                <w:sz w:val="20"/>
                <w:szCs w:val="20"/>
                <w:color w:val="auto"/>
              </w:rPr>
            </w:pPr>
            <w:r>
              <w:rPr>
                <w:rFonts w:ascii="Arial" w:cs="Arial" w:eastAsia="Arial" w:hAnsi="Arial"/>
                <w:sz w:val="14"/>
                <w:szCs w:val="14"/>
                <w:color w:val="auto"/>
              </w:rPr>
              <w:t>Total Food and Beverage</w:t>
            </w: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10,370,324</w:t>
            </w:r>
          </w:p>
        </w:tc>
        <w:tc>
          <w:tcPr>
            <w:tcW w:w="200" w:type="dxa"/>
            <w:vAlign w:val="bottom"/>
            <w:vMerge w:val="continue"/>
          </w:tcPr>
          <w:p>
            <w:pPr>
              <w:spacing w:after="0"/>
              <w:rPr>
                <w:sz w:val="14"/>
                <w:szCs w:val="14"/>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10,368,570</w:t>
            </w:r>
          </w:p>
        </w:tc>
        <w:tc>
          <w:tcPr>
            <w:tcW w:w="200" w:type="dxa"/>
            <w:vAlign w:val="bottom"/>
            <w:vMerge w:val="continue"/>
          </w:tcPr>
          <w:p>
            <w:pPr>
              <w:spacing w:after="0"/>
              <w:rPr>
                <w:sz w:val="14"/>
                <w:szCs w:val="14"/>
                <w:color w:val="auto"/>
              </w:rPr>
            </w:pPr>
          </w:p>
        </w:tc>
        <w:tc>
          <w:tcPr>
            <w:tcW w:w="5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Bristol Hospice, LLC</w:t>
            </w:r>
          </w:p>
        </w:tc>
        <w:tc>
          <w:tcPr>
            <w:tcW w:w="14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w w:val="94"/>
              </w:rPr>
              <w:t>Healthcare Services</w:t>
            </w:r>
          </w:p>
        </w:tc>
        <w:tc>
          <w:tcPr>
            <w:tcW w:w="324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Senior Secured Note</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3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11.00%(10.00% Cash/1.00% PIK),</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11/29/2018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9"/>
              </w:rPr>
              <w:t>5,472,816</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5,384,210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5,472,816</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tcPr>
          <w:p>
            <w:pPr>
              <w:spacing w:after="0" w:line="130" w:lineRule="exact"/>
              <w:rPr>
                <w:sz w:val="20"/>
                <w:szCs w:val="20"/>
                <w:color w:val="auto"/>
              </w:rPr>
            </w:pPr>
            <w:r>
              <w:rPr>
                <w:rFonts w:ascii="Arial" w:cs="Arial" w:eastAsia="Arial" w:hAnsi="Arial"/>
                <w:sz w:val="14"/>
                <w:szCs w:val="14"/>
                <w:color w:val="auto"/>
              </w:rPr>
              <w:t>IDOC, LLC</w:t>
            </w:r>
          </w:p>
        </w:tc>
        <w:tc>
          <w:tcPr>
            <w:tcW w:w="1460" w:type="dxa"/>
            <w:vAlign w:val="bottom"/>
          </w:tcPr>
          <w:p>
            <w:pPr>
              <w:ind w:left="260"/>
              <w:spacing w:after="0" w:line="130" w:lineRule="exact"/>
              <w:rPr>
                <w:sz w:val="20"/>
                <w:szCs w:val="20"/>
                <w:color w:val="auto"/>
              </w:rPr>
            </w:pPr>
            <w:r>
              <w:rPr>
                <w:rFonts w:ascii="Arial" w:cs="Arial" w:eastAsia="Arial" w:hAnsi="Arial"/>
                <w:sz w:val="14"/>
                <w:szCs w:val="14"/>
                <w:color w:val="auto"/>
                <w:w w:val="94"/>
              </w:rPr>
              <w:t>Healthcare Services</w:t>
            </w:r>
          </w:p>
        </w:tc>
        <w:tc>
          <w:tcPr>
            <w:tcW w:w="3240" w:type="dxa"/>
            <w:vAlign w:val="bottom"/>
          </w:tcPr>
          <w:p>
            <w:pPr>
              <w:ind w:left="60"/>
              <w:spacing w:after="0" w:line="130" w:lineRule="exact"/>
              <w:rPr>
                <w:sz w:val="20"/>
                <w:szCs w:val="20"/>
                <w:color w:val="auto"/>
              </w:rPr>
            </w:pPr>
            <w:r>
              <w:rPr>
                <w:rFonts w:ascii="Arial" w:cs="Arial" w:eastAsia="Arial" w:hAnsi="Arial"/>
                <w:sz w:val="14"/>
                <w:szCs w:val="14"/>
                <w:color w:val="auto"/>
              </w:rPr>
              <w:t>First Lien Term Loan</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40" w:type="dxa"/>
            <w:vAlign w:val="bottom"/>
          </w:tcPr>
          <w:p>
            <w:pPr>
              <w:ind w:left="60"/>
              <w:spacing w:after="0"/>
              <w:rPr>
                <w:sz w:val="20"/>
                <w:szCs w:val="20"/>
                <w:color w:val="auto"/>
              </w:rPr>
            </w:pPr>
            <w:r>
              <w:rPr>
                <w:rFonts w:ascii="Arial" w:cs="Arial" w:eastAsia="Arial" w:hAnsi="Arial"/>
                <w:sz w:val="14"/>
                <w:szCs w:val="14"/>
                <w:color w:val="auto"/>
              </w:rPr>
              <w:t>9.75% Cash, 8/2/2017</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w w:val="88"/>
              </w:rPr>
              <w:t>13,644,083</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13,659,669</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13,644,083</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Roscoe Medical, Inc. (d), (g)</w:t>
            </w:r>
          </w:p>
        </w:tc>
        <w:tc>
          <w:tcPr>
            <w:tcW w:w="1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94"/>
              </w:rPr>
              <w:t>Healthcare Services</w:t>
            </w:r>
          </w:p>
        </w:tc>
        <w:tc>
          <w:tcPr>
            <w:tcW w:w="3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Common Stock</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5,000</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500,000</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190,500</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tcPr>
          <w:p>
            <w:pPr>
              <w:spacing w:after="0" w:line="130" w:lineRule="exact"/>
              <w:rPr>
                <w:sz w:val="20"/>
                <w:szCs w:val="20"/>
                <w:color w:val="auto"/>
              </w:rPr>
            </w:pPr>
            <w:r>
              <w:rPr>
                <w:rFonts w:ascii="Arial" w:cs="Arial" w:eastAsia="Arial" w:hAnsi="Arial"/>
                <w:sz w:val="14"/>
                <w:szCs w:val="14"/>
                <w:color w:val="auto"/>
              </w:rPr>
              <w:t>Roscoe Medical, Inc.</w:t>
            </w:r>
          </w:p>
        </w:tc>
        <w:tc>
          <w:tcPr>
            <w:tcW w:w="1460" w:type="dxa"/>
            <w:vAlign w:val="bottom"/>
          </w:tcPr>
          <w:p>
            <w:pPr>
              <w:ind w:left="260"/>
              <w:spacing w:after="0" w:line="130" w:lineRule="exact"/>
              <w:rPr>
                <w:sz w:val="20"/>
                <w:szCs w:val="20"/>
                <w:color w:val="auto"/>
              </w:rPr>
            </w:pPr>
            <w:r>
              <w:rPr>
                <w:rFonts w:ascii="Arial" w:cs="Arial" w:eastAsia="Arial" w:hAnsi="Arial"/>
                <w:sz w:val="14"/>
                <w:szCs w:val="14"/>
                <w:color w:val="auto"/>
                <w:w w:val="94"/>
              </w:rPr>
              <w:t>Healthcare Services</w:t>
            </w:r>
          </w:p>
        </w:tc>
        <w:tc>
          <w:tcPr>
            <w:tcW w:w="3240" w:type="dxa"/>
            <w:vAlign w:val="bottom"/>
          </w:tcPr>
          <w:p>
            <w:pPr>
              <w:ind w:left="60"/>
              <w:spacing w:after="0" w:line="130" w:lineRule="exact"/>
              <w:rPr>
                <w:sz w:val="20"/>
                <w:szCs w:val="20"/>
                <w:color w:val="auto"/>
              </w:rPr>
            </w:pPr>
            <w:r>
              <w:rPr>
                <w:rFonts w:ascii="Arial" w:cs="Arial" w:eastAsia="Arial" w:hAnsi="Arial"/>
                <w:sz w:val="14"/>
                <w:szCs w:val="14"/>
                <w:color w:val="auto"/>
              </w:rPr>
              <w:t>Second Lien Term Loan</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40" w:type="dxa"/>
            <w:vAlign w:val="bottom"/>
          </w:tcPr>
          <w:p>
            <w:pPr>
              <w:ind w:left="60"/>
              <w:spacing w:after="0"/>
              <w:rPr>
                <w:sz w:val="20"/>
                <w:szCs w:val="20"/>
                <w:color w:val="auto"/>
              </w:rPr>
            </w:pPr>
            <w:r>
              <w:rPr>
                <w:rFonts w:ascii="Arial" w:cs="Arial" w:eastAsia="Arial" w:hAnsi="Arial"/>
                <w:sz w:val="14"/>
                <w:szCs w:val="14"/>
                <w:color w:val="auto"/>
              </w:rPr>
              <w:t>11.25% Cash, 9/26/2019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w w:val="99"/>
              </w:rPr>
              <w:t>4,200,000</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4,125,576</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4,115,580</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Smile Brands Group Inc. (d)</w:t>
            </w:r>
          </w:p>
        </w:tc>
        <w:tc>
          <w:tcPr>
            <w:tcW w:w="14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w w:val="94"/>
              </w:rPr>
              <w:t>Healthcare Services</w:t>
            </w:r>
          </w:p>
        </w:tc>
        <w:tc>
          <w:tcPr>
            <w:tcW w:w="324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First Lien Term Loan</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7.50% Cash, 8/16/2019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9"/>
              </w:rPr>
              <w:t>4,455,000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4,385,708</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4,232,250</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color w:val="auto"/>
              </w:rPr>
              <w:t>Surgical Specialties Corporation (US), Inc. (d)</w:t>
            </w:r>
          </w:p>
        </w:tc>
        <w:tc>
          <w:tcPr>
            <w:tcW w:w="1460" w:type="dxa"/>
            <w:vAlign w:val="bottom"/>
          </w:tcPr>
          <w:p>
            <w:pPr>
              <w:ind w:left="260"/>
              <w:spacing w:after="0" w:line="149" w:lineRule="exact"/>
              <w:rPr>
                <w:sz w:val="20"/>
                <w:szCs w:val="20"/>
                <w:color w:val="auto"/>
              </w:rPr>
            </w:pPr>
            <w:r>
              <w:rPr>
                <w:rFonts w:ascii="Arial" w:cs="Arial" w:eastAsia="Arial" w:hAnsi="Arial"/>
                <w:sz w:val="14"/>
                <w:szCs w:val="14"/>
                <w:color w:val="auto"/>
                <w:w w:val="94"/>
              </w:rPr>
              <w:t>Healthcare Services</w:t>
            </w:r>
          </w:p>
        </w:tc>
        <w:tc>
          <w:tcPr>
            <w:tcW w:w="3240" w:type="dxa"/>
            <w:vAlign w:val="bottom"/>
          </w:tcPr>
          <w:p>
            <w:pPr>
              <w:ind w:left="60"/>
              <w:spacing w:after="0" w:line="149" w:lineRule="exact"/>
              <w:rPr>
                <w:sz w:val="20"/>
                <w:szCs w:val="20"/>
                <w:color w:val="auto"/>
              </w:rPr>
            </w:pPr>
            <w:r>
              <w:rPr>
                <w:rFonts w:ascii="Arial" w:cs="Arial" w:eastAsia="Arial" w:hAnsi="Arial"/>
                <w:sz w:val="14"/>
                <w:szCs w:val="14"/>
                <w:color w:val="auto"/>
              </w:rPr>
              <w:t>First Lien Term Loan 7.25% Cash, 8/22/2018</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99"/>
              </w:rPr>
              <w:t>2,343,750</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2,325,095</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2,320,312</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Zest Holdings, LLC (d)</w:t>
            </w:r>
          </w:p>
        </w:tc>
        <w:tc>
          <w:tcPr>
            <w:tcW w:w="14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w w:val="94"/>
              </w:rPr>
              <w:t>Healthcare Services</w:t>
            </w:r>
          </w:p>
        </w:tc>
        <w:tc>
          <w:tcPr>
            <w:tcW w:w="324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First Lien Term Loan</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6.50% Cash, 8/16/2020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9"/>
              </w:rPr>
              <w:t>4,455,084</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4,369,027</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4,455,084</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40" w:type="dxa"/>
            <w:vAlign w:val="bottom"/>
            <w:vMerge w:val="restart"/>
          </w:tcPr>
          <w:p>
            <w:pPr>
              <w:jc w:val="right"/>
              <w:spacing w:after="0"/>
              <w:rPr>
                <w:sz w:val="20"/>
                <w:szCs w:val="20"/>
                <w:color w:val="auto"/>
              </w:rPr>
            </w:pPr>
            <w:r>
              <w:rPr>
                <w:rFonts w:ascii="Arial" w:cs="Arial" w:eastAsia="Arial" w:hAnsi="Arial"/>
                <w:sz w:val="14"/>
                <w:szCs w:val="14"/>
                <w:color w:val="auto"/>
              </w:rPr>
              <w:t>Total Healthcare Services</w:t>
            </w: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34,749,285</w:t>
            </w:r>
          </w:p>
        </w:tc>
        <w:tc>
          <w:tcPr>
            <w:tcW w:w="200" w:type="dxa"/>
            <w:vAlign w:val="bottom"/>
            <w:vMerge w:val="continue"/>
          </w:tcPr>
          <w:p>
            <w:pPr>
              <w:spacing w:after="0"/>
              <w:rPr>
                <w:sz w:val="14"/>
                <w:szCs w:val="14"/>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34,430,625</w:t>
            </w:r>
          </w:p>
        </w:tc>
        <w:tc>
          <w:tcPr>
            <w:tcW w:w="200" w:type="dxa"/>
            <w:vAlign w:val="bottom"/>
            <w:vMerge w:val="continue"/>
          </w:tcPr>
          <w:p>
            <w:pPr>
              <w:spacing w:after="0"/>
              <w:rPr>
                <w:sz w:val="14"/>
                <w:szCs w:val="14"/>
                <w:color w:val="auto"/>
              </w:rPr>
            </w:pPr>
          </w:p>
        </w:tc>
        <w:tc>
          <w:tcPr>
            <w:tcW w:w="5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Distribution International, Inc. (d)</w:t>
            </w:r>
          </w:p>
        </w:tc>
        <w:tc>
          <w:tcPr>
            <w:tcW w:w="14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Manufacturing</w:t>
            </w:r>
          </w:p>
        </w:tc>
        <w:tc>
          <w:tcPr>
            <w:tcW w:w="324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First Lien Term Loan</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7.50% Cash, 7/16/2019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9"/>
              </w:rPr>
              <w:t>5,925,000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5,876,718</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5,925,000</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40" w:type="dxa"/>
            <w:vAlign w:val="bottom"/>
            <w:vMerge w:val="restart"/>
          </w:tcPr>
          <w:p>
            <w:pPr>
              <w:jc w:val="right"/>
              <w:spacing w:after="0"/>
              <w:rPr>
                <w:sz w:val="20"/>
                <w:szCs w:val="20"/>
                <w:color w:val="auto"/>
              </w:rPr>
            </w:pPr>
            <w:r>
              <w:rPr>
                <w:rFonts w:ascii="Arial" w:cs="Arial" w:eastAsia="Arial" w:hAnsi="Arial"/>
                <w:sz w:val="14"/>
                <w:szCs w:val="14"/>
                <w:color w:val="auto"/>
              </w:rPr>
              <w:t>Total Manufacturing</w:t>
            </w: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5,876,718</w:t>
            </w:r>
          </w:p>
        </w:tc>
        <w:tc>
          <w:tcPr>
            <w:tcW w:w="200" w:type="dxa"/>
            <w:vAlign w:val="bottom"/>
            <w:vMerge w:val="continue"/>
          </w:tcPr>
          <w:p>
            <w:pPr>
              <w:spacing w:after="0"/>
              <w:rPr>
                <w:sz w:val="14"/>
                <w:szCs w:val="14"/>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5,925,000</w:t>
            </w:r>
          </w:p>
        </w:tc>
        <w:tc>
          <w:tcPr>
            <w:tcW w:w="200" w:type="dxa"/>
            <w:vAlign w:val="bottom"/>
            <w:vMerge w:val="continue"/>
          </w:tcPr>
          <w:p>
            <w:pPr>
              <w:spacing w:after="0"/>
              <w:rPr>
                <w:sz w:val="14"/>
                <w:szCs w:val="14"/>
                <w:color w:val="auto"/>
              </w:rPr>
            </w:pPr>
          </w:p>
        </w:tc>
        <w:tc>
          <w:tcPr>
            <w:tcW w:w="5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HMN Holdco, LLC</w:t>
            </w:r>
          </w:p>
        </w:tc>
        <w:tc>
          <w:tcPr>
            <w:tcW w:w="14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Media</w:t>
            </w:r>
          </w:p>
        </w:tc>
        <w:tc>
          <w:tcPr>
            <w:tcW w:w="324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First Lien Term Loan</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14.00% Cash, 5/16/2019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9"/>
              </w:rPr>
              <w:t>9,438,047</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9,267,197</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9,343,666</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tcPr>
          <w:p>
            <w:pPr>
              <w:spacing w:after="0" w:line="130" w:lineRule="exact"/>
              <w:rPr>
                <w:sz w:val="20"/>
                <w:szCs w:val="20"/>
                <w:color w:val="auto"/>
              </w:rPr>
            </w:pPr>
            <w:r>
              <w:rPr>
                <w:rFonts w:ascii="Arial" w:cs="Arial" w:eastAsia="Arial" w:hAnsi="Arial"/>
                <w:sz w:val="14"/>
                <w:szCs w:val="14"/>
                <w:color w:val="auto"/>
              </w:rPr>
              <w:t>HMN Holdco, LLC (g)</w:t>
            </w:r>
          </w:p>
        </w:tc>
        <w:tc>
          <w:tcPr>
            <w:tcW w:w="1460" w:type="dxa"/>
            <w:vAlign w:val="bottom"/>
          </w:tcPr>
          <w:p>
            <w:pPr>
              <w:ind w:left="260"/>
              <w:spacing w:after="0" w:line="130" w:lineRule="exact"/>
              <w:rPr>
                <w:sz w:val="20"/>
                <w:szCs w:val="20"/>
                <w:color w:val="auto"/>
              </w:rPr>
            </w:pPr>
            <w:r>
              <w:rPr>
                <w:rFonts w:ascii="Arial" w:cs="Arial" w:eastAsia="Arial" w:hAnsi="Arial"/>
                <w:sz w:val="14"/>
                <w:szCs w:val="14"/>
                <w:color w:val="auto"/>
              </w:rPr>
              <w:t>Media</w:t>
            </w:r>
          </w:p>
        </w:tc>
        <w:tc>
          <w:tcPr>
            <w:tcW w:w="3240" w:type="dxa"/>
            <w:vAlign w:val="bottom"/>
          </w:tcPr>
          <w:p>
            <w:pPr>
              <w:ind w:left="60"/>
              <w:spacing w:after="0" w:line="130" w:lineRule="exact"/>
              <w:rPr>
                <w:sz w:val="20"/>
                <w:szCs w:val="20"/>
                <w:color w:val="auto"/>
              </w:rPr>
            </w:pPr>
            <w:r>
              <w:rPr>
                <w:rFonts w:ascii="Arial" w:cs="Arial" w:eastAsia="Arial" w:hAnsi="Arial"/>
                <w:sz w:val="14"/>
                <w:szCs w:val="14"/>
                <w:color w:val="auto"/>
              </w:rPr>
              <w:t>Warrants to Purchase Limited Liability Company</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40" w:type="dxa"/>
            <w:vAlign w:val="bottom"/>
          </w:tcPr>
          <w:p>
            <w:pPr>
              <w:ind w:left="60"/>
              <w:spacing w:after="0"/>
              <w:rPr>
                <w:sz w:val="20"/>
                <w:szCs w:val="20"/>
                <w:color w:val="auto"/>
              </w:rPr>
            </w:pPr>
            <w:r>
              <w:rPr>
                <w:rFonts w:ascii="Arial" w:cs="Arial" w:eastAsia="Arial" w:hAnsi="Arial"/>
                <w:sz w:val="14"/>
                <w:szCs w:val="14"/>
                <w:color w:val="auto"/>
              </w:rPr>
              <w:t>Interests (Common)</w:t>
            </w:r>
          </w:p>
        </w:tc>
        <w:tc>
          <w:tcPr>
            <w:tcW w:w="14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57,872</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394,108</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HMN Holdco, LLC (g)</w:t>
            </w:r>
          </w:p>
        </w:tc>
        <w:tc>
          <w:tcPr>
            <w:tcW w:w="14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Media</w:t>
            </w:r>
          </w:p>
        </w:tc>
        <w:tc>
          <w:tcPr>
            <w:tcW w:w="324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Warrants to Purchase Limited Liability Company</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3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Interests</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8,139</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106,214</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40" w:type="dxa"/>
            <w:vAlign w:val="bottom"/>
            <w:vMerge w:val="restart"/>
          </w:tcPr>
          <w:p>
            <w:pPr>
              <w:jc w:val="right"/>
              <w:spacing w:after="0"/>
              <w:rPr>
                <w:sz w:val="20"/>
                <w:szCs w:val="20"/>
                <w:color w:val="auto"/>
              </w:rPr>
            </w:pPr>
            <w:r>
              <w:rPr>
                <w:rFonts w:ascii="Arial" w:cs="Arial" w:eastAsia="Arial" w:hAnsi="Arial"/>
                <w:sz w:val="14"/>
                <w:szCs w:val="14"/>
                <w:color w:val="auto"/>
              </w:rPr>
              <w:t>Total Media</w:t>
            </w: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9,267,197</w:t>
            </w:r>
          </w:p>
        </w:tc>
        <w:tc>
          <w:tcPr>
            <w:tcW w:w="200" w:type="dxa"/>
            <w:vAlign w:val="bottom"/>
            <w:vMerge w:val="continue"/>
          </w:tcPr>
          <w:p>
            <w:pPr>
              <w:spacing w:after="0"/>
              <w:rPr>
                <w:sz w:val="14"/>
                <w:szCs w:val="14"/>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9,843,988</w:t>
            </w:r>
          </w:p>
        </w:tc>
        <w:tc>
          <w:tcPr>
            <w:tcW w:w="200" w:type="dxa"/>
            <w:vAlign w:val="bottom"/>
            <w:vMerge w:val="continue"/>
          </w:tcPr>
          <w:p>
            <w:pPr>
              <w:spacing w:after="0"/>
              <w:rPr>
                <w:sz w:val="14"/>
                <w:szCs w:val="14"/>
                <w:color w:val="auto"/>
              </w:rPr>
            </w:pPr>
          </w:p>
        </w:tc>
        <w:tc>
          <w:tcPr>
            <w:tcW w:w="5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Elyria Foundry Company, L.L.C. (d), (g)</w:t>
            </w:r>
          </w:p>
        </w:tc>
        <w:tc>
          <w:tcPr>
            <w:tcW w:w="14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Metals</w:t>
            </w:r>
          </w:p>
        </w:tc>
        <w:tc>
          <w:tcPr>
            <w:tcW w:w="324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Senior Secured Note</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17.00% (13.00% Cash/4.00% PIK), 1/31/2015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9"/>
              </w:rPr>
              <w:t>8,859,616</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8,859,614</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6,020,268</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tcPr>
          <w:p>
            <w:pPr>
              <w:spacing w:after="0" w:line="130" w:lineRule="exact"/>
              <w:rPr>
                <w:sz w:val="20"/>
                <w:szCs w:val="20"/>
                <w:color w:val="auto"/>
              </w:rPr>
            </w:pPr>
            <w:r>
              <w:rPr>
                <w:rFonts w:ascii="Arial" w:cs="Arial" w:eastAsia="Arial" w:hAnsi="Arial"/>
                <w:sz w:val="14"/>
                <w:szCs w:val="14"/>
                <w:color w:val="auto"/>
              </w:rPr>
              <w:t>Elyria Foundry Company, L.L.C. (d), (g)</w:t>
            </w:r>
          </w:p>
        </w:tc>
        <w:tc>
          <w:tcPr>
            <w:tcW w:w="1460" w:type="dxa"/>
            <w:vAlign w:val="bottom"/>
          </w:tcPr>
          <w:p>
            <w:pPr>
              <w:ind w:left="260"/>
              <w:spacing w:after="0" w:line="130" w:lineRule="exact"/>
              <w:rPr>
                <w:sz w:val="20"/>
                <w:szCs w:val="20"/>
                <w:color w:val="auto"/>
              </w:rPr>
            </w:pPr>
            <w:r>
              <w:rPr>
                <w:rFonts w:ascii="Arial" w:cs="Arial" w:eastAsia="Arial" w:hAnsi="Arial"/>
                <w:sz w:val="14"/>
                <w:szCs w:val="14"/>
                <w:color w:val="auto"/>
              </w:rPr>
              <w:t>Metals</w:t>
            </w:r>
          </w:p>
        </w:tc>
        <w:tc>
          <w:tcPr>
            <w:tcW w:w="3240" w:type="dxa"/>
            <w:vAlign w:val="bottom"/>
          </w:tcPr>
          <w:p>
            <w:pPr>
              <w:ind w:left="60"/>
              <w:spacing w:after="0" w:line="130" w:lineRule="exact"/>
              <w:rPr>
                <w:sz w:val="20"/>
                <w:szCs w:val="20"/>
                <w:color w:val="auto"/>
              </w:rPr>
            </w:pPr>
            <w:r>
              <w:rPr>
                <w:rFonts w:ascii="Arial" w:cs="Arial" w:eastAsia="Arial" w:hAnsi="Arial"/>
                <w:sz w:val="14"/>
                <w:szCs w:val="14"/>
                <w:color w:val="auto"/>
              </w:rPr>
              <w:t>Warrants to Purchase Limited Liability Company</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40" w:type="dxa"/>
            <w:vAlign w:val="bottom"/>
          </w:tcPr>
          <w:p>
            <w:pPr>
              <w:ind w:left="60"/>
              <w:spacing w:after="0"/>
              <w:rPr>
                <w:sz w:val="20"/>
                <w:szCs w:val="20"/>
                <w:color w:val="auto"/>
              </w:rPr>
            </w:pPr>
            <w:r>
              <w:rPr>
                <w:rFonts w:ascii="Arial" w:cs="Arial" w:eastAsia="Arial" w:hAnsi="Arial"/>
                <w:sz w:val="14"/>
                <w:szCs w:val="14"/>
                <w:color w:val="auto"/>
              </w:rPr>
              <w:t>Interests (2008)</w:t>
            </w:r>
          </w:p>
        </w:tc>
        <w:tc>
          <w:tcPr>
            <w:tcW w:w="14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7,000</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20</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Elyria Foundry Company, L.L.C. (d), (g)</w:t>
            </w:r>
          </w:p>
        </w:tc>
        <w:tc>
          <w:tcPr>
            <w:tcW w:w="14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Metals</w:t>
            </w:r>
          </w:p>
        </w:tc>
        <w:tc>
          <w:tcPr>
            <w:tcW w:w="324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Warrants to Purchase Limited Liability Company</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3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Interests (2013)</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18,227</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40" w:type="dxa"/>
            <w:vAlign w:val="bottom"/>
            <w:vMerge w:val="restart"/>
          </w:tcPr>
          <w:p>
            <w:pPr>
              <w:jc w:val="right"/>
              <w:spacing w:after="0"/>
              <w:rPr>
                <w:sz w:val="20"/>
                <w:szCs w:val="20"/>
                <w:color w:val="auto"/>
              </w:rPr>
            </w:pPr>
            <w:r>
              <w:rPr>
                <w:rFonts w:ascii="Arial" w:cs="Arial" w:eastAsia="Arial" w:hAnsi="Arial"/>
                <w:sz w:val="14"/>
                <w:szCs w:val="14"/>
                <w:color w:val="auto"/>
              </w:rPr>
              <w:t>Total Metals</w:t>
            </w: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2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8,859,634</w:t>
            </w:r>
          </w:p>
        </w:tc>
        <w:tc>
          <w:tcPr>
            <w:tcW w:w="200" w:type="dxa"/>
            <w:vAlign w:val="bottom"/>
            <w:vMerge w:val="continue"/>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6,020,268</w:t>
            </w:r>
          </w:p>
        </w:tc>
        <w:tc>
          <w:tcPr>
            <w:tcW w:w="200" w:type="dxa"/>
            <w:vAlign w:val="bottom"/>
            <w:vMerge w:val="continue"/>
          </w:tcPr>
          <w:p>
            <w:pPr>
              <w:spacing w:after="0"/>
              <w:rPr>
                <w:sz w:val="13"/>
                <w:szCs w:val="13"/>
                <w:color w:val="auto"/>
              </w:rPr>
            </w:pPr>
          </w:p>
        </w:tc>
        <w:tc>
          <w:tcPr>
            <w:tcW w:w="5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Network Communications, Inc. (d), (g)</w:t>
            </w:r>
          </w:p>
        </w:tc>
        <w:tc>
          <w:tcPr>
            <w:tcW w:w="1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Publishing</w:t>
            </w:r>
          </w:p>
        </w:tc>
        <w:tc>
          <w:tcPr>
            <w:tcW w:w="3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Common Stock</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380,572</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tcPr>
          <w:p>
            <w:pPr>
              <w:spacing w:after="0" w:line="130" w:lineRule="exact"/>
              <w:rPr>
                <w:sz w:val="20"/>
                <w:szCs w:val="20"/>
                <w:color w:val="auto"/>
              </w:rPr>
            </w:pPr>
            <w:r>
              <w:rPr>
                <w:rFonts w:ascii="Arial" w:cs="Arial" w:eastAsia="Arial" w:hAnsi="Arial"/>
                <w:sz w:val="14"/>
                <w:szCs w:val="14"/>
                <w:color w:val="auto"/>
              </w:rPr>
              <w:t>Network Communications, Inc. (d)</w:t>
            </w:r>
          </w:p>
        </w:tc>
        <w:tc>
          <w:tcPr>
            <w:tcW w:w="1460" w:type="dxa"/>
            <w:vAlign w:val="bottom"/>
          </w:tcPr>
          <w:p>
            <w:pPr>
              <w:ind w:left="260"/>
              <w:spacing w:after="0" w:line="130" w:lineRule="exact"/>
              <w:rPr>
                <w:sz w:val="20"/>
                <w:szCs w:val="20"/>
                <w:color w:val="auto"/>
              </w:rPr>
            </w:pPr>
            <w:r>
              <w:rPr>
                <w:rFonts w:ascii="Arial" w:cs="Arial" w:eastAsia="Arial" w:hAnsi="Arial"/>
                <w:sz w:val="14"/>
                <w:szCs w:val="14"/>
                <w:color w:val="auto"/>
              </w:rPr>
              <w:t>Publishing</w:t>
            </w:r>
          </w:p>
        </w:tc>
        <w:tc>
          <w:tcPr>
            <w:tcW w:w="3240" w:type="dxa"/>
            <w:vAlign w:val="bottom"/>
          </w:tcPr>
          <w:p>
            <w:pPr>
              <w:ind w:left="60"/>
              <w:spacing w:after="0" w:line="130" w:lineRule="exact"/>
              <w:rPr>
                <w:sz w:val="20"/>
                <w:szCs w:val="20"/>
                <w:color w:val="auto"/>
              </w:rPr>
            </w:pPr>
            <w:r>
              <w:rPr>
                <w:rFonts w:ascii="Arial" w:cs="Arial" w:eastAsia="Arial" w:hAnsi="Arial"/>
                <w:sz w:val="14"/>
                <w:szCs w:val="14"/>
                <w:color w:val="auto"/>
              </w:rPr>
              <w:t>Unsecured Notes</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40" w:type="dxa"/>
            <w:vAlign w:val="bottom"/>
          </w:tcPr>
          <w:p>
            <w:pPr>
              <w:ind w:left="60"/>
              <w:spacing w:after="0"/>
              <w:rPr>
                <w:sz w:val="20"/>
                <w:szCs w:val="20"/>
                <w:color w:val="auto"/>
              </w:rPr>
            </w:pPr>
            <w:r>
              <w:rPr>
                <w:rFonts w:ascii="Arial" w:cs="Arial" w:eastAsia="Arial" w:hAnsi="Arial"/>
                <w:sz w:val="14"/>
                <w:szCs w:val="14"/>
                <w:color w:val="auto"/>
              </w:rPr>
              <w:t>8.60% PIK, 1/14/2020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w w:val="99"/>
              </w:rPr>
              <w:t>2,657,971</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2,299,254</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1,559,269</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3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Total Publishing</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2,299,254</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1,559,269</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7"/>
        </w:trPr>
        <w:tc>
          <w:tcPr>
            <w:tcW w:w="3300" w:type="dxa"/>
            <w:vAlign w:val="bottom"/>
            <w:gridSpan w:val="2"/>
          </w:tcPr>
          <w:p>
            <w:pPr>
              <w:spacing w:after="0" w:line="137" w:lineRule="exact"/>
              <w:rPr>
                <w:sz w:val="20"/>
                <w:szCs w:val="20"/>
                <w:color w:val="auto"/>
              </w:rPr>
            </w:pPr>
            <w:r>
              <w:rPr>
                <w:rFonts w:ascii="Arial" w:cs="Arial" w:eastAsia="Arial" w:hAnsi="Arial"/>
                <w:sz w:val="14"/>
                <w:szCs w:val="14"/>
                <w:color w:val="auto"/>
              </w:rPr>
              <w:t>Censis Technologies, Inc.</w:t>
            </w:r>
          </w:p>
        </w:tc>
        <w:tc>
          <w:tcPr>
            <w:tcW w:w="1460" w:type="dxa"/>
            <w:vAlign w:val="bottom"/>
          </w:tcPr>
          <w:p>
            <w:pPr>
              <w:ind w:left="260"/>
              <w:spacing w:after="0" w:line="137" w:lineRule="exact"/>
              <w:rPr>
                <w:sz w:val="20"/>
                <w:szCs w:val="20"/>
                <w:color w:val="auto"/>
              </w:rPr>
            </w:pPr>
            <w:r>
              <w:rPr>
                <w:rFonts w:ascii="Arial" w:cs="Arial" w:eastAsia="Arial" w:hAnsi="Arial"/>
                <w:sz w:val="14"/>
                <w:szCs w:val="14"/>
                <w:color w:val="auto"/>
              </w:rPr>
              <w:t>Software</w:t>
            </w:r>
          </w:p>
        </w:tc>
        <w:tc>
          <w:tcPr>
            <w:tcW w:w="3240" w:type="dxa"/>
            <w:vAlign w:val="bottom"/>
          </w:tcPr>
          <w:p>
            <w:pPr>
              <w:ind w:left="60"/>
              <w:spacing w:after="0" w:line="137" w:lineRule="exact"/>
              <w:rPr>
                <w:sz w:val="20"/>
                <w:szCs w:val="20"/>
                <w:color w:val="auto"/>
              </w:rPr>
            </w:pPr>
            <w:r>
              <w:rPr>
                <w:rFonts w:ascii="Arial" w:cs="Arial" w:eastAsia="Arial" w:hAnsi="Arial"/>
                <w:sz w:val="14"/>
                <w:szCs w:val="14"/>
                <w:color w:val="auto"/>
              </w:rPr>
              <w:t>First Lien Term Loan B</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40" w:type="dxa"/>
            <w:vAlign w:val="bottom"/>
          </w:tcPr>
          <w:p>
            <w:pPr>
              <w:ind w:left="60"/>
              <w:spacing w:after="0"/>
              <w:rPr>
                <w:sz w:val="20"/>
                <w:szCs w:val="20"/>
                <w:color w:val="auto"/>
              </w:rPr>
            </w:pPr>
            <w:r>
              <w:rPr>
                <w:rFonts w:ascii="Arial" w:cs="Arial" w:eastAsia="Arial" w:hAnsi="Arial"/>
                <w:sz w:val="14"/>
                <w:szCs w:val="14"/>
                <w:color w:val="auto"/>
              </w:rPr>
              <w:t>11.00% Cash, 7/24/2019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w w:val="88"/>
              </w:rPr>
              <w:t>11,925,000</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11,695,936</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11,925,000</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Censis Technologies, Inc. (g), (h)</w:t>
            </w:r>
          </w:p>
        </w:tc>
        <w:tc>
          <w:tcPr>
            <w:tcW w:w="1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Software</w:t>
            </w:r>
          </w:p>
        </w:tc>
        <w:tc>
          <w:tcPr>
            <w:tcW w:w="3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Limited Partner Interests</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999</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999,000</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999,000</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color w:val="auto"/>
              </w:rPr>
              <w:t>Community Investors, Inc. (g)</w:t>
            </w:r>
          </w:p>
        </w:tc>
        <w:tc>
          <w:tcPr>
            <w:tcW w:w="1460" w:type="dxa"/>
            <w:vAlign w:val="bottom"/>
          </w:tcPr>
          <w:p>
            <w:pPr>
              <w:ind w:left="260"/>
              <w:spacing w:after="0" w:line="149" w:lineRule="exact"/>
              <w:rPr>
                <w:sz w:val="20"/>
                <w:szCs w:val="20"/>
                <w:color w:val="auto"/>
              </w:rPr>
            </w:pPr>
            <w:r>
              <w:rPr>
                <w:rFonts w:ascii="Arial" w:cs="Arial" w:eastAsia="Arial" w:hAnsi="Arial"/>
                <w:sz w:val="14"/>
                <w:szCs w:val="14"/>
                <w:color w:val="auto"/>
              </w:rPr>
              <w:t>Software</w:t>
            </w:r>
          </w:p>
        </w:tc>
        <w:tc>
          <w:tcPr>
            <w:tcW w:w="3240" w:type="dxa"/>
            <w:vAlign w:val="bottom"/>
          </w:tcPr>
          <w:p>
            <w:pPr>
              <w:ind w:left="60"/>
              <w:spacing w:after="0" w:line="149" w:lineRule="exact"/>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2"/>
                <w:szCs w:val="12"/>
                <w:color w:val="auto"/>
              </w:rPr>
            </w:pPr>
          </w:p>
        </w:tc>
        <w:tc>
          <w:tcPr>
            <w:tcW w:w="8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1,282</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1,282</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1,602</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Community Investors, Inc.</w:t>
            </w:r>
          </w:p>
        </w:tc>
        <w:tc>
          <w:tcPr>
            <w:tcW w:w="14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Software</w:t>
            </w:r>
          </w:p>
        </w:tc>
        <w:tc>
          <w:tcPr>
            <w:tcW w:w="324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First Lien, Last Out Term Loan</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11.83% Cash, 9/30/2019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88"/>
              </w:rPr>
              <w:t>12,000,000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12,000,000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12,000,000</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color w:val="auto"/>
              </w:rPr>
              <w:t>Community Investors, Inc. (g)</w:t>
            </w:r>
          </w:p>
        </w:tc>
        <w:tc>
          <w:tcPr>
            <w:tcW w:w="1460" w:type="dxa"/>
            <w:vAlign w:val="bottom"/>
          </w:tcPr>
          <w:p>
            <w:pPr>
              <w:ind w:left="260"/>
              <w:spacing w:after="0" w:line="149" w:lineRule="exact"/>
              <w:rPr>
                <w:sz w:val="20"/>
                <w:szCs w:val="20"/>
                <w:color w:val="auto"/>
              </w:rPr>
            </w:pPr>
            <w:r>
              <w:rPr>
                <w:rFonts w:ascii="Arial" w:cs="Arial" w:eastAsia="Arial" w:hAnsi="Arial"/>
                <w:sz w:val="14"/>
                <w:szCs w:val="14"/>
                <w:color w:val="auto"/>
              </w:rPr>
              <w:t>Software</w:t>
            </w:r>
          </w:p>
        </w:tc>
        <w:tc>
          <w:tcPr>
            <w:tcW w:w="3240" w:type="dxa"/>
            <w:vAlign w:val="bottom"/>
          </w:tcPr>
          <w:p>
            <w:pPr>
              <w:ind w:left="60"/>
              <w:spacing w:after="0" w:line="149" w:lineRule="exact"/>
              <w:rPr>
                <w:sz w:val="20"/>
                <w:szCs w:val="20"/>
                <w:color w:val="auto"/>
              </w:rPr>
            </w:pPr>
            <w:r>
              <w:rPr>
                <w:rFonts w:ascii="Arial" w:cs="Arial" w:eastAsia="Arial" w:hAnsi="Arial"/>
                <w:sz w:val="14"/>
                <w:szCs w:val="14"/>
                <w:color w:val="auto"/>
              </w:rPr>
              <w:t>Preferred Stock</w:t>
            </w:r>
          </w:p>
        </w:tc>
        <w:tc>
          <w:tcPr>
            <w:tcW w:w="140" w:type="dxa"/>
            <w:vAlign w:val="bottom"/>
          </w:tcPr>
          <w:p>
            <w:pPr>
              <w:spacing w:after="0"/>
              <w:rPr>
                <w:sz w:val="12"/>
                <w:szCs w:val="12"/>
                <w:color w:val="auto"/>
              </w:rPr>
            </w:pPr>
          </w:p>
        </w:tc>
        <w:tc>
          <w:tcPr>
            <w:tcW w:w="8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63,463</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149,138</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79,329</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Community Investors, Inc. (g)</w:t>
            </w:r>
          </w:p>
        </w:tc>
        <w:tc>
          <w:tcPr>
            <w:tcW w:w="1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Software</w:t>
            </w:r>
          </w:p>
        </w:tc>
        <w:tc>
          <w:tcPr>
            <w:tcW w:w="3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Preferred Stock—A Shares</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135,584</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135,584</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169,480</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tcPr>
          <w:p>
            <w:pPr>
              <w:spacing w:after="0" w:line="130" w:lineRule="exact"/>
              <w:rPr>
                <w:sz w:val="20"/>
                <w:szCs w:val="20"/>
                <w:color w:val="auto"/>
              </w:rPr>
            </w:pPr>
            <w:r>
              <w:rPr>
                <w:rFonts w:ascii="Arial" w:cs="Arial" w:eastAsia="Arial" w:hAnsi="Arial"/>
                <w:sz w:val="14"/>
                <w:szCs w:val="14"/>
                <w:color w:val="auto"/>
              </w:rPr>
              <w:t>Finalsite Holdings, Inc.</w:t>
            </w:r>
          </w:p>
        </w:tc>
        <w:tc>
          <w:tcPr>
            <w:tcW w:w="1460" w:type="dxa"/>
            <w:vAlign w:val="bottom"/>
          </w:tcPr>
          <w:p>
            <w:pPr>
              <w:ind w:left="260"/>
              <w:spacing w:after="0" w:line="130" w:lineRule="exact"/>
              <w:rPr>
                <w:sz w:val="20"/>
                <w:szCs w:val="20"/>
                <w:color w:val="auto"/>
              </w:rPr>
            </w:pPr>
            <w:r>
              <w:rPr>
                <w:rFonts w:ascii="Arial" w:cs="Arial" w:eastAsia="Arial" w:hAnsi="Arial"/>
                <w:sz w:val="14"/>
                <w:szCs w:val="14"/>
                <w:color w:val="auto"/>
              </w:rPr>
              <w:t>Software</w:t>
            </w:r>
          </w:p>
        </w:tc>
        <w:tc>
          <w:tcPr>
            <w:tcW w:w="3240" w:type="dxa"/>
            <w:vAlign w:val="bottom"/>
          </w:tcPr>
          <w:p>
            <w:pPr>
              <w:ind w:left="60"/>
              <w:spacing w:after="0" w:line="130" w:lineRule="exact"/>
              <w:rPr>
                <w:sz w:val="20"/>
                <w:szCs w:val="20"/>
                <w:color w:val="auto"/>
              </w:rPr>
            </w:pPr>
            <w:r>
              <w:rPr>
                <w:rFonts w:ascii="Arial" w:cs="Arial" w:eastAsia="Arial" w:hAnsi="Arial"/>
                <w:sz w:val="14"/>
                <w:szCs w:val="14"/>
                <w:color w:val="auto"/>
              </w:rPr>
              <w:t>Second Lien Term Loan</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40" w:type="dxa"/>
            <w:vAlign w:val="bottom"/>
          </w:tcPr>
          <w:p>
            <w:pPr>
              <w:ind w:left="60"/>
              <w:spacing w:after="0"/>
              <w:rPr>
                <w:sz w:val="20"/>
                <w:szCs w:val="20"/>
                <w:color w:val="auto"/>
              </w:rPr>
            </w:pPr>
            <w:r>
              <w:rPr>
                <w:rFonts w:ascii="Arial" w:cs="Arial" w:eastAsia="Arial" w:hAnsi="Arial"/>
                <w:sz w:val="14"/>
                <w:szCs w:val="14"/>
                <w:color w:val="auto"/>
              </w:rPr>
              <w:t>10.25% Cash, 11/21/2019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w w:val="99"/>
              </w:rPr>
              <w:t>7,500,000</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7,425,157</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7,500,000</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Identity Automation Systems (g)</w:t>
            </w:r>
          </w:p>
        </w:tc>
        <w:tc>
          <w:tcPr>
            <w:tcW w:w="1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Software</w:t>
            </w:r>
          </w:p>
        </w:tc>
        <w:tc>
          <w:tcPr>
            <w:tcW w:w="3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Common Stock Class A Units</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232,616</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232,616</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358,229</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color w:val="auto"/>
              </w:rPr>
              <w:t>Identity Automation Systems</w:t>
            </w:r>
          </w:p>
        </w:tc>
        <w:tc>
          <w:tcPr>
            <w:tcW w:w="1460" w:type="dxa"/>
            <w:vAlign w:val="bottom"/>
          </w:tcPr>
          <w:p>
            <w:pPr>
              <w:ind w:left="260"/>
              <w:spacing w:after="0" w:line="149" w:lineRule="exact"/>
              <w:rPr>
                <w:sz w:val="20"/>
                <w:szCs w:val="20"/>
                <w:color w:val="auto"/>
              </w:rPr>
            </w:pPr>
            <w:r>
              <w:rPr>
                <w:rFonts w:ascii="Arial" w:cs="Arial" w:eastAsia="Arial" w:hAnsi="Arial"/>
                <w:sz w:val="14"/>
                <w:szCs w:val="14"/>
                <w:color w:val="auto"/>
              </w:rPr>
              <w:t>Software</w:t>
            </w:r>
          </w:p>
        </w:tc>
        <w:tc>
          <w:tcPr>
            <w:tcW w:w="3240" w:type="dxa"/>
            <w:vAlign w:val="bottom"/>
          </w:tcPr>
          <w:p>
            <w:pPr>
              <w:ind w:left="60"/>
              <w:spacing w:after="0" w:line="149" w:lineRule="exact"/>
              <w:rPr>
                <w:sz w:val="20"/>
                <w:szCs w:val="20"/>
                <w:color w:val="auto"/>
              </w:rPr>
            </w:pPr>
            <w:r>
              <w:rPr>
                <w:rFonts w:ascii="Arial" w:cs="Arial" w:eastAsia="Arial" w:hAnsi="Arial"/>
                <w:sz w:val="14"/>
                <w:szCs w:val="14"/>
                <w:color w:val="auto"/>
              </w:rPr>
              <w:t>First Lien Term Loan 10.25% Cash, 8/25/2019</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99"/>
              </w:rPr>
              <w:t>4,500,000</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4,456,885</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4,500,000</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Pen-Link, Ltd. (d)</w:t>
            </w:r>
          </w:p>
        </w:tc>
        <w:tc>
          <w:tcPr>
            <w:tcW w:w="1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Software</w:t>
            </w:r>
          </w:p>
        </w:tc>
        <w:tc>
          <w:tcPr>
            <w:tcW w:w="3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Second Lien Term Loan 12.50% Cash, 5/26/2019</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88"/>
              </w:rPr>
              <w:t>11,500,000</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11,302,271</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11,500,000</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40" w:type="dxa"/>
            <w:vAlign w:val="bottom"/>
            <w:vMerge w:val="restart"/>
          </w:tcPr>
          <w:p>
            <w:pPr>
              <w:jc w:val="right"/>
              <w:spacing w:after="0"/>
              <w:rPr>
                <w:sz w:val="20"/>
                <w:szCs w:val="20"/>
                <w:color w:val="auto"/>
              </w:rPr>
            </w:pPr>
            <w:r>
              <w:rPr>
                <w:rFonts w:ascii="Arial" w:cs="Arial" w:eastAsia="Arial" w:hAnsi="Arial"/>
                <w:sz w:val="14"/>
                <w:szCs w:val="14"/>
                <w:color w:val="auto"/>
              </w:rPr>
              <w:t>Total Software</w:t>
            </w: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2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48,397,869</w:t>
            </w:r>
          </w:p>
        </w:tc>
        <w:tc>
          <w:tcPr>
            <w:tcW w:w="200" w:type="dxa"/>
            <w:vAlign w:val="bottom"/>
            <w:vMerge w:val="continue"/>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49,032,640</w:t>
            </w:r>
          </w:p>
        </w:tc>
        <w:tc>
          <w:tcPr>
            <w:tcW w:w="200" w:type="dxa"/>
            <w:vAlign w:val="bottom"/>
            <w:vMerge w:val="continue"/>
          </w:tcPr>
          <w:p>
            <w:pPr>
              <w:spacing w:after="0"/>
              <w:rPr>
                <w:sz w:val="13"/>
                <w:szCs w:val="13"/>
                <w:color w:val="auto"/>
              </w:rPr>
            </w:pPr>
          </w:p>
        </w:tc>
        <w:tc>
          <w:tcPr>
            <w:tcW w:w="5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Advanced Air &amp; Heat of Florida, LLC</w:t>
            </w:r>
          </w:p>
        </w:tc>
        <w:tc>
          <w:tcPr>
            <w:tcW w:w="1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Utilities</w:t>
            </w:r>
          </w:p>
        </w:tc>
        <w:tc>
          <w:tcPr>
            <w:tcW w:w="3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First Lien Term Loan 10.00% Cash, 1/31/2019</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99"/>
              </w:rPr>
              <w:t>6,105,441</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6,026,036</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6,105,441</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40" w:type="dxa"/>
            <w:vAlign w:val="bottom"/>
            <w:vMerge w:val="restart"/>
          </w:tcPr>
          <w:p>
            <w:pPr>
              <w:jc w:val="right"/>
              <w:spacing w:after="0"/>
              <w:rPr>
                <w:sz w:val="20"/>
                <w:szCs w:val="20"/>
                <w:color w:val="auto"/>
              </w:rPr>
            </w:pPr>
            <w:r>
              <w:rPr>
                <w:rFonts w:ascii="Arial" w:cs="Arial" w:eastAsia="Arial" w:hAnsi="Arial"/>
                <w:sz w:val="14"/>
                <w:szCs w:val="14"/>
                <w:color w:val="auto"/>
              </w:rPr>
              <w:t>Total Utilities</w:t>
            </w: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2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6,026,036</w:t>
            </w:r>
          </w:p>
        </w:tc>
        <w:tc>
          <w:tcPr>
            <w:tcW w:w="200" w:type="dxa"/>
            <w:vAlign w:val="bottom"/>
            <w:vMerge w:val="continue"/>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6,105,441</w:t>
            </w:r>
          </w:p>
        </w:tc>
        <w:tc>
          <w:tcPr>
            <w:tcW w:w="200" w:type="dxa"/>
            <w:vAlign w:val="bottom"/>
            <w:vMerge w:val="continue"/>
          </w:tcPr>
          <w:p>
            <w:pPr>
              <w:spacing w:after="0"/>
              <w:rPr>
                <w:sz w:val="13"/>
                <w:szCs w:val="13"/>
                <w:color w:val="auto"/>
              </w:rPr>
            </w:pPr>
          </w:p>
        </w:tc>
        <w:tc>
          <w:tcPr>
            <w:tcW w:w="5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 Total Non-control/Non-affiliated investments</w:t>
            </w:r>
          </w:p>
        </w:tc>
        <w:tc>
          <w:tcPr>
            <w:tcW w:w="146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5"/>
              </w:rPr>
              <w:t>222,452,952</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5"/>
              </w:rPr>
              <w:t>221,740,190</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181.3%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Control investments—15.9% (b)</w:t>
            </w:r>
          </w:p>
        </w:tc>
        <w:tc>
          <w:tcPr>
            <w:tcW w:w="49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20" w:type="dxa"/>
            <w:vAlign w:val="bottom"/>
          </w:tcPr>
          <w:p>
            <w:pPr>
              <w:spacing w:after="0" w:line="130" w:lineRule="exact"/>
              <w:rPr>
                <w:sz w:val="20"/>
                <w:szCs w:val="20"/>
                <w:color w:val="auto"/>
              </w:rPr>
            </w:pPr>
            <w:r>
              <w:rPr>
                <w:rFonts w:ascii="Arial" w:cs="Arial" w:eastAsia="Arial" w:hAnsi="Arial"/>
                <w:sz w:val="14"/>
                <w:szCs w:val="14"/>
                <w:color w:val="auto"/>
              </w:rPr>
              <w:t>Saratoga Investment Corp. CLO</w:t>
            </w:r>
          </w:p>
        </w:tc>
        <w:tc>
          <w:tcPr>
            <w:tcW w:w="4980" w:type="dxa"/>
            <w:vAlign w:val="bottom"/>
          </w:tcPr>
          <w:p>
            <w:pPr>
              <w:jc w:val="right"/>
              <w:ind w:right="68"/>
              <w:spacing w:after="0" w:line="130" w:lineRule="exact"/>
              <w:rPr>
                <w:sz w:val="20"/>
                <w:szCs w:val="20"/>
                <w:color w:val="auto"/>
              </w:rPr>
            </w:pPr>
            <w:r>
              <w:rPr>
                <w:rFonts w:ascii="Arial" w:cs="Arial" w:eastAsia="Arial" w:hAnsi="Arial"/>
                <w:sz w:val="14"/>
                <w:szCs w:val="14"/>
                <w:color w:val="auto"/>
              </w:rPr>
              <w:t>Structured Finance Securities  Other/Structured Finance Securities 17.89%,</w:t>
            </w: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20" w:type="dxa"/>
            <w:vAlign w:val="bottom"/>
          </w:tcPr>
          <w:p>
            <w:pPr>
              <w:ind w:left="140"/>
              <w:spacing w:after="0"/>
              <w:rPr>
                <w:sz w:val="20"/>
                <w:szCs w:val="20"/>
                <w:color w:val="auto"/>
              </w:rPr>
            </w:pPr>
            <w:r>
              <w:rPr>
                <w:rFonts w:ascii="Arial" w:cs="Arial" w:eastAsia="Arial" w:hAnsi="Arial"/>
                <w:sz w:val="14"/>
                <w:szCs w:val="14"/>
                <w:color w:val="auto"/>
              </w:rPr>
              <w:t>2013-1, Ltd. (a), (d), (e), (f)</w:t>
            </w:r>
          </w:p>
        </w:tc>
        <w:tc>
          <w:tcPr>
            <w:tcW w:w="4980" w:type="dxa"/>
            <w:vAlign w:val="bottom"/>
          </w:tcPr>
          <w:p>
            <w:pPr>
              <w:jc w:val="right"/>
              <w:ind w:right="1988"/>
              <w:spacing w:after="0"/>
              <w:rPr>
                <w:sz w:val="20"/>
                <w:szCs w:val="20"/>
                <w:color w:val="auto"/>
              </w:rPr>
            </w:pPr>
            <w:r>
              <w:rPr>
                <w:rFonts w:ascii="Arial" w:cs="Arial" w:eastAsia="Arial" w:hAnsi="Arial"/>
                <w:sz w:val="14"/>
                <w:szCs w:val="14"/>
                <w:color w:val="auto"/>
              </w:rPr>
              <w:t>10/17/2023</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$30,000,000</w:t>
            </w:r>
          </w:p>
        </w:tc>
        <w:tc>
          <w:tcPr>
            <w:tcW w:w="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16,384,467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19,433,253</w:t>
            </w:r>
          </w:p>
        </w:tc>
        <w:tc>
          <w:tcPr>
            <w:tcW w:w="18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 Total Control investments</w:t>
            </w:r>
          </w:p>
        </w:tc>
        <w:tc>
          <w:tcPr>
            <w:tcW w:w="49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16,384,467</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19,433,253</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20"/>
        </w:trPr>
        <w:tc>
          <w:tcPr>
            <w:tcW w:w="2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INVESTMENTS—197.2% (b)</w:t>
            </w:r>
          </w:p>
        </w:tc>
        <w:tc>
          <w:tcPr>
            <w:tcW w:w="4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40" w:type="dxa"/>
            <w:vAlign w:val="bottom"/>
            <w:gridSpan w:val="2"/>
            <w:vMerge w:val="continue"/>
          </w:tcPr>
          <w:p>
            <w:pPr>
              <w:spacing w:after="0"/>
              <w:rPr>
                <w:sz w:val="13"/>
                <w:szCs w:val="13"/>
                <w:color w:val="auto"/>
              </w:rPr>
            </w:pPr>
          </w:p>
        </w:tc>
        <w:tc>
          <w:tcPr>
            <w:tcW w:w="4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 xml:space="preserve"> 238,837,419</w:t>
            </w:r>
          </w:p>
        </w:tc>
        <w:tc>
          <w:tcPr>
            <w:tcW w:w="2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 xml:space="preserve"> 241,173,443</w:t>
            </w:r>
          </w:p>
        </w:tc>
        <w:tc>
          <w:tcPr>
            <w:tcW w:w="180" w:type="dxa"/>
            <w:vAlign w:val="bottom"/>
            <w:vMerge w:val="continue"/>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197.2%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300" w:hanging="452"/>
        <w:spacing w:after="0" w:line="291"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a non-qualifyng investment as defined under Section 55 (a) of the Investment Company Act of 1940, as amended. Non-qualifying assets represent 8.1% of the Company’s portfolio at fair value. As a BDC, the Company can only invest 30% of its portfolio in non-qualifying assets.</w:t>
      </w: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Percentages are based on net assets of $122,315,757 as of November 30, 2014.</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Because there is no readily available market value for these investments, the fair value of these investments is approved in good faith by our board of directors. (see Note 3 to the consolidated financial statements).</w:t>
      </w:r>
    </w:p>
    <w:p>
      <w:pPr>
        <w:ind w:left="460" w:hanging="452"/>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These securities are pledged as collateral under a senior secured revolving credit facility (see Note 6 to the consolidated financial statements).</w:t>
      </w:r>
    </w:p>
    <w:p>
      <w:pPr>
        <w:spacing w:after="0" w:line="20" w:lineRule="exact"/>
        <w:rPr>
          <w:rFonts w:ascii="Arial" w:cs="Arial" w:eastAsia="Arial" w:hAnsi="Arial"/>
          <w:sz w:val="17"/>
          <w:szCs w:val="17"/>
          <w:color w:val="auto"/>
        </w:rPr>
      </w:pPr>
    </w:p>
    <w:p>
      <w:pPr>
        <w:ind w:left="460" w:right="40" w:hanging="452"/>
        <w:spacing w:after="0" w:line="281"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This investment does not have a stated interest rate that is payable thereon. As a result, the 17.89% interest rate in the table above represents the interest rate currently earned on the investment cost and is based on the current cash interest and other income generated by the investment.</w:t>
      </w:r>
    </w:p>
    <w:p>
      <w:pPr>
        <w:spacing w:after="0" w:line="1" w:lineRule="exact"/>
        <w:rPr>
          <w:rFonts w:ascii="Arial" w:cs="Arial" w:eastAsia="Arial" w:hAnsi="Arial"/>
          <w:sz w:val="16"/>
          <w:szCs w:val="16"/>
          <w:color w:val="auto"/>
        </w:rPr>
      </w:pPr>
    </w:p>
    <w:p>
      <w:pPr>
        <w:ind w:left="460" w:right="220" w:hanging="452"/>
        <w:spacing w:after="0" w:line="255"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defined in the Investment Company Act, we “Control” this portfolio company because we own more than 25% of the portfolio company’s outstanding voting securities. Transactions during the period in which the issuer was both an Affiliate and a portfolio company that we Control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4"/>
              </w:rPr>
              <w:t>Purchases</w:t>
            </w:r>
          </w:p>
        </w:tc>
        <w:tc>
          <w:tcPr>
            <w:tcW w:w="360" w:type="dxa"/>
            <w:vAlign w:val="bottom"/>
          </w:tcPr>
          <w:p>
            <w:pPr>
              <w:spacing w:after="0"/>
              <w:rPr>
                <w:sz w:val="14"/>
                <w:szCs w:val="14"/>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Redemptions</w:t>
            </w:r>
          </w:p>
        </w:tc>
        <w:tc>
          <w:tcPr>
            <w:tcW w:w="380" w:type="dxa"/>
            <w:vAlign w:val="bottom"/>
          </w:tcPr>
          <w:p>
            <w:pPr>
              <w:spacing w:after="0"/>
              <w:rPr>
                <w:sz w:val="14"/>
                <w:szCs w:val="14"/>
                <w:color w:val="auto"/>
              </w:rPr>
            </w:pPr>
          </w:p>
        </w:tc>
        <w:tc>
          <w:tcPr>
            <w:tcW w:w="360" w:type="dxa"/>
            <w:vAlign w:val="bottom"/>
          </w:tcPr>
          <w:p>
            <w:pPr>
              <w:ind w:left="20"/>
              <w:spacing w:after="0"/>
              <w:rPr>
                <w:sz w:val="20"/>
                <w:szCs w:val="20"/>
                <w:color w:val="auto"/>
              </w:rPr>
            </w:pPr>
            <w:r>
              <w:rPr>
                <w:rFonts w:ascii="Arial" w:cs="Arial" w:eastAsia="Arial" w:hAnsi="Arial"/>
                <w:sz w:val="14"/>
                <w:szCs w:val="14"/>
                <w:b w:val="1"/>
                <w:bCs w:val="1"/>
                <w:color w:val="auto"/>
                <w:w w:val="87"/>
              </w:rPr>
              <w:t>Sales</w:t>
            </w:r>
          </w:p>
        </w:tc>
        <w:tc>
          <w:tcPr>
            <w:tcW w:w="3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Interest</w:t>
            </w: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Management</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Realized</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Net Unrealized</w:t>
            </w:r>
          </w:p>
        </w:tc>
        <w:tc>
          <w:tcPr>
            <w:tcW w:w="0" w:type="dxa"/>
            <w:vAlign w:val="bottom"/>
          </w:tcPr>
          <w:p>
            <w:pPr>
              <w:spacing w:after="0"/>
              <w:rPr>
                <w:sz w:val="1"/>
                <w:szCs w:val="1"/>
                <w:color w:val="auto"/>
              </w:rPr>
            </w:pPr>
          </w:p>
        </w:tc>
      </w:tr>
      <w:tr>
        <w:trPr>
          <w:trHeight w:val="171"/>
        </w:trPr>
        <w:tc>
          <w:tcPr>
            <w:tcW w:w="396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auto"/>
                <w:w w:val="89"/>
              </w:rPr>
              <w:t>(cost)</w:t>
            </w:r>
          </w:p>
        </w:tc>
        <w:tc>
          <w:tcPr>
            <w:tcW w:w="3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Income</w:t>
            </w: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fee income</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gains/(losses)</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gain</w:t>
            </w:r>
          </w:p>
        </w:tc>
        <w:tc>
          <w:tcPr>
            <w:tcW w:w="0" w:type="dxa"/>
            <w:vAlign w:val="bottom"/>
          </w:tcPr>
          <w:p>
            <w:pPr>
              <w:spacing w:after="0"/>
              <w:rPr>
                <w:sz w:val="1"/>
                <w:szCs w:val="1"/>
                <w:color w:val="auto"/>
              </w:rPr>
            </w:pPr>
          </w:p>
        </w:tc>
      </w:tr>
      <w:tr>
        <w:trPr>
          <w:trHeight w:val="210"/>
        </w:trPr>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Saratoga</w:t>
            </w:r>
          </w:p>
        </w:tc>
        <w:tc>
          <w:tcPr>
            <w:tcW w:w="336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Investment Corp. CLO 2013-1, Ltd.</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$1,996,010</w:t>
            </w:r>
          </w:p>
        </w:tc>
        <w:tc>
          <w:tcPr>
            <w:tcW w:w="3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$1,150,505</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  3,048,786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Non-income producing at November 30, 2014.</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securities issued by an affiliate of the company.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28,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Investment Interest Rate /</w:t>
            </w:r>
          </w:p>
        </w:tc>
        <w:tc>
          <w:tcPr>
            <w:tcW w:w="80" w:type="dxa"/>
            <w:vAlign w:val="bottom"/>
          </w:tcPr>
          <w:p>
            <w:pPr>
              <w:spacing w:after="0"/>
              <w:rPr>
                <w:sz w:val="14"/>
                <w:szCs w:val="14"/>
                <w:color w:val="auto"/>
              </w:rPr>
            </w:pPr>
          </w:p>
        </w:tc>
        <w:tc>
          <w:tcPr>
            <w:tcW w:w="9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Principal/</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3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p>
        </w:tc>
        <w:tc>
          <w:tcPr>
            <w:tcW w:w="160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Industry</w:t>
            </w:r>
          </w:p>
        </w:tc>
        <w:tc>
          <w:tcPr>
            <w:tcW w:w="2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8"/>
              </w:rPr>
              <w:t>Number</w:t>
            </w:r>
          </w:p>
        </w:tc>
        <w:tc>
          <w:tcPr>
            <w:tcW w:w="80" w:type="dxa"/>
            <w:vAlign w:val="bottom"/>
          </w:tcPr>
          <w:p>
            <w:pPr>
              <w:spacing w:after="0"/>
              <w:rPr>
                <w:sz w:val="12"/>
                <w:szCs w:val="12"/>
                <w:color w:val="auto"/>
              </w:rPr>
            </w:pPr>
          </w:p>
        </w:tc>
        <w:tc>
          <w:tcPr>
            <w:tcW w:w="9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Cost</w:t>
            </w: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 (c)</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260" w:type="dxa"/>
            <w:vAlign w:val="bottom"/>
            <w:gridSpan w:val="3"/>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2640" w:type="dxa"/>
            <w:vAlign w:val="bottom"/>
            <w:gridSpan w:val="2"/>
          </w:tcPr>
          <w:p>
            <w:pPr>
              <w:ind w:left="1000"/>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5"/>
                <w:szCs w:val="15"/>
                <w:color w:val="auto"/>
              </w:rPr>
            </w:pPr>
          </w:p>
        </w:tc>
        <w:tc>
          <w:tcPr>
            <w:tcW w:w="9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of Shares</w:t>
            </w:r>
          </w:p>
        </w:tc>
        <w:tc>
          <w:tcPr>
            <w:tcW w:w="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60" w:type="dxa"/>
            <w:vAlign w:val="bottom"/>
            <w:tcBorders>
              <w:right w:val="single" w:sz="8" w:color="CCEEFF"/>
            </w:tcBorders>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240" w:type="dxa"/>
            <w:vAlign w:val="bottom"/>
            <w:tcBorders>
              <w:right w:val="single" w:sz="8" w:color="CCEEFF"/>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3"/>
              </w:rPr>
              <w:t>Non-control/Non-affiliated investments—162.1% (b)</w:t>
            </w:r>
          </w:p>
        </w:tc>
        <w:tc>
          <w:tcPr>
            <w:tcW w:w="1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PATS Aircraft, LLC</w:t>
            </w:r>
          </w:p>
        </w:tc>
        <w:tc>
          <w:tcPr>
            <w:tcW w:w="1600" w:type="dxa"/>
            <w:vAlign w:val="bottom"/>
            <w:gridSpan w:val="2"/>
          </w:tcPr>
          <w:p>
            <w:pPr>
              <w:spacing w:after="0" w:line="149" w:lineRule="exact"/>
              <w:rPr>
                <w:sz w:val="20"/>
                <w:szCs w:val="20"/>
                <w:color w:val="auto"/>
              </w:rPr>
            </w:pPr>
            <w:r>
              <w:rPr>
                <w:rFonts w:ascii="Arial" w:cs="Arial" w:eastAsia="Arial" w:hAnsi="Arial"/>
                <w:sz w:val="14"/>
                <w:szCs w:val="14"/>
                <w:color w:val="auto"/>
              </w:rPr>
              <w:t>Aerospace</w:t>
            </w:r>
          </w:p>
        </w:tc>
        <w:tc>
          <w:tcPr>
            <w:tcW w:w="26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51,813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89,636</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89,636</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40" w:type="dxa"/>
            <w:vAlign w:val="bottom"/>
            <w:tcBorders>
              <w:right w:val="single" w:sz="8" w:color="CCEEFF"/>
            </w:tcBorders>
            <w:gridSpan w:val="2"/>
            <w:shd w:val="clear" w:color="auto" w:fill="CCEEFF"/>
          </w:tcPr>
          <w:p>
            <w:pPr>
              <w:spacing w:after="0" w:line="130" w:lineRule="exact"/>
              <w:rPr>
                <w:sz w:val="20"/>
                <w:szCs w:val="20"/>
                <w:color w:val="auto"/>
              </w:rPr>
            </w:pPr>
            <w:r>
              <w:rPr>
                <w:rFonts w:ascii="Arial" w:cs="Arial" w:eastAsia="Arial" w:hAnsi="Arial"/>
                <w:sz w:val="14"/>
                <w:szCs w:val="14"/>
                <w:color w:val="auto"/>
              </w:rPr>
              <w:t>PATS Aircraft, LLC</w:t>
            </w:r>
          </w:p>
        </w:tc>
        <w:tc>
          <w:tcPr>
            <w:tcW w:w="1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Aerospace</w:t>
            </w:r>
          </w:p>
        </w:tc>
        <w:tc>
          <w:tcPr>
            <w:tcW w:w="264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First Lien Term Loan 8.50% Cash,</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60" w:type="dxa"/>
            <w:vAlign w:val="bottom"/>
            <w:tcBorders>
              <w:right w:val="single" w:sz="8" w:color="CCEEFF"/>
            </w:tcBorders>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10/6/2016</w:t>
            </w:r>
          </w:p>
        </w:tc>
        <w:tc>
          <w:tcPr>
            <w:tcW w:w="1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254,598</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254,598</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254,598</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Total Aerospace</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344,234</w:t>
            </w:r>
          </w:p>
        </w:tc>
        <w:tc>
          <w:tcPr>
            <w:tcW w:w="2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344,234</w:t>
            </w:r>
          </w:p>
        </w:tc>
        <w:tc>
          <w:tcPr>
            <w:tcW w:w="260" w:type="dxa"/>
            <w:vAlign w:val="bottom"/>
            <w:vMerge w:val="continue"/>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40" w:type="dxa"/>
            <w:vAlign w:val="bottom"/>
            <w:tcBorders>
              <w:right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National Truck Protection Co., Inc. (d, g)</w:t>
            </w:r>
          </w:p>
        </w:tc>
        <w:tc>
          <w:tcPr>
            <w:tcW w:w="1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Automotive Aftermarket</w:t>
            </w:r>
          </w:p>
        </w:tc>
        <w:tc>
          <w:tcPr>
            <w:tcW w:w="26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1,116</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1,000,000</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1,152,531</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40" w:type="dxa"/>
            <w:vAlign w:val="bottom"/>
            <w:gridSpan w:val="2"/>
          </w:tcPr>
          <w:p>
            <w:pPr>
              <w:spacing w:after="0" w:line="130" w:lineRule="exact"/>
              <w:rPr>
                <w:sz w:val="20"/>
                <w:szCs w:val="20"/>
                <w:color w:val="auto"/>
              </w:rPr>
            </w:pPr>
            <w:r>
              <w:rPr>
                <w:rFonts w:ascii="Arial" w:cs="Arial" w:eastAsia="Arial" w:hAnsi="Arial"/>
                <w:sz w:val="14"/>
                <w:szCs w:val="14"/>
                <w:color w:val="auto"/>
              </w:rPr>
              <w:t>National Truck Protection Co., Inc. (d)</w:t>
            </w:r>
          </w:p>
        </w:tc>
        <w:tc>
          <w:tcPr>
            <w:tcW w:w="1600" w:type="dxa"/>
            <w:vAlign w:val="bottom"/>
            <w:gridSpan w:val="2"/>
          </w:tcPr>
          <w:p>
            <w:pPr>
              <w:spacing w:after="0" w:line="130" w:lineRule="exact"/>
              <w:rPr>
                <w:sz w:val="20"/>
                <w:szCs w:val="20"/>
                <w:color w:val="auto"/>
              </w:rPr>
            </w:pPr>
            <w:r>
              <w:rPr>
                <w:rFonts w:ascii="Arial" w:cs="Arial" w:eastAsia="Arial" w:hAnsi="Arial"/>
                <w:sz w:val="14"/>
                <w:szCs w:val="14"/>
                <w:color w:val="auto"/>
              </w:rPr>
              <w:t>Automotive Aftermarket</w:t>
            </w:r>
          </w:p>
        </w:tc>
        <w:tc>
          <w:tcPr>
            <w:tcW w:w="264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First Lien Term Loan 15.50% (13.50%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Cash/2.00% PIK), 9/13/2018</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8,250,000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8,250,000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8,250,000</w:t>
            </w:r>
          </w:p>
        </w:tc>
        <w:tc>
          <w:tcPr>
            <w:tcW w:w="26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Borders>
              <w:right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Take 5 Oil Change, L.L.C. (d, g)</w:t>
            </w:r>
          </w:p>
        </w:tc>
        <w:tc>
          <w:tcPr>
            <w:tcW w:w="1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Automotive Aftermarket</w:t>
            </w:r>
          </w:p>
        </w:tc>
        <w:tc>
          <w:tcPr>
            <w:tcW w:w="26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7,128</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712,800</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1,217,747</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Total Automotive Aftermarket</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99"/>
              </w:rPr>
              <w:t>9,962,800</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99"/>
              </w:rPr>
              <w:t>10,620,278</w:t>
            </w:r>
          </w:p>
        </w:tc>
        <w:tc>
          <w:tcPr>
            <w:tcW w:w="260" w:type="dxa"/>
            <w:vAlign w:val="bottom"/>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40" w:type="dxa"/>
            <w:vAlign w:val="bottom"/>
            <w:tcBorders>
              <w:right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Legacy Cabinets Holdings (d, g)</w:t>
            </w:r>
          </w:p>
        </w:tc>
        <w:tc>
          <w:tcPr>
            <w:tcW w:w="1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Building Products</w:t>
            </w:r>
          </w:p>
        </w:tc>
        <w:tc>
          <w:tcPr>
            <w:tcW w:w="26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 Voting A-1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2,535</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220,900</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552,351</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Legacy Cabinets Holdings (d, g)</w:t>
            </w:r>
          </w:p>
        </w:tc>
        <w:tc>
          <w:tcPr>
            <w:tcW w:w="1600" w:type="dxa"/>
            <w:vAlign w:val="bottom"/>
            <w:gridSpan w:val="2"/>
          </w:tcPr>
          <w:p>
            <w:pPr>
              <w:spacing w:after="0" w:line="149" w:lineRule="exact"/>
              <w:rPr>
                <w:sz w:val="20"/>
                <w:szCs w:val="20"/>
                <w:color w:val="auto"/>
              </w:rPr>
            </w:pPr>
            <w:r>
              <w:rPr>
                <w:rFonts w:ascii="Arial" w:cs="Arial" w:eastAsia="Arial" w:hAnsi="Arial"/>
                <w:sz w:val="14"/>
                <w:szCs w:val="14"/>
                <w:color w:val="auto"/>
              </w:rPr>
              <w:t>Building Products</w:t>
            </w:r>
          </w:p>
        </w:tc>
        <w:tc>
          <w:tcPr>
            <w:tcW w:w="26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Common Stock Voting B-1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1,600</w:t>
            </w: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139,424</w:t>
            </w:r>
          </w:p>
        </w:tc>
        <w:tc>
          <w:tcPr>
            <w:tcW w:w="12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348,624</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60" w:type="dxa"/>
            <w:vAlign w:val="bottom"/>
            <w:tcBorders>
              <w:right w:val="single" w:sz="8" w:color="CCEEFF"/>
            </w:tcBorders>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Total Building Products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360,324</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900,975</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37"/>
        </w:trPr>
        <w:tc>
          <w:tcPr>
            <w:tcW w:w="3260" w:type="dxa"/>
            <w:vAlign w:val="bottom"/>
            <w:gridSpan w:val="3"/>
          </w:tcPr>
          <w:p>
            <w:pPr>
              <w:spacing w:after="0" w:line="137" w:lineRule="exact"/>
              <w:rPr>
                <w:sz w:val="20"/>
                <w:szCs w:val="20"/>
                <w:color w:val="auto"/>
              </w:rPr>
            </w:pPr>
            <w:r>
              <w:rPr>
                <w:rFonts w:ascii="Arial" w:cs="Arial" w:eastAsia="Arial" w:hAnsi="Arial"/>
                <w:sz w:val="14"/>
                <w:szCs w:val="14"/>
                <w:color w:val="auto"/>
              </w:rPr>
              <w:t>ARSloane Acquistion, LLC</w:t>
            </w:r>
          </w:p>
        </w:tc>
        <w:tc>
          <w:tcPr>
            <w:tcW w:w="1600" w:type="dxa"/>
            <w:vAlign w:val="bottom"/>
            <w:gridSpan w:val="2"/>
          </w:tcPr>
          <w:p>
            <w:pPr>
              <w:spacing w:after="0" w:line="137" w:lineRule="exact"/>
              <w:rPr>
                <w:sz w:val="20"/>
                <w:szCs w:val="20"/>
                <w:color w:val="auto"/>
              </w:rPr>
            </w:pPr>
            <w:r>
              <w:rPr>
                <w:rFonts w:ascii="Arial" w:cs="Arial" w:eastAsia="Arial" w:hAnsi="Arial"/>
                <w:sz w:val="14"/>
                <w:szCs w:val="14"/>
                <w:color w:val="auto"/>
              </w:rPr>
              <w:t>Business Services</w:t>
            </w:r>
          </w:p>
        </w:tc>
        <w:tc>
          <w:tcPr>
            <w:tcW w:w="264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First Lien Term Loan 7.50% Cash,</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tcPr>
          <w:p>
            <w:pPr>
              <w:ind w:left="20"/>
              <w:spacing w:after="0"/>
              <w:rPr>
                <w:sz w:val="20"/>
                <w:szCs w:val="20"/>
                <w:color w:val="auto"/>
              </w:rPr>
            </w:pPr>
            <w:r>
              <w:rPr>
                <w:rFonts w:ascii="Arial" w:cs="Arial" w:eastAsia="Arial" w:hAnsi="Arial"/>
                <w:sz w:val="14"/>
                <w:szCs w:val="14"/>
                <w:color w:val="auto"/>
              </w:rPr>
              <w:t>10/1/2019</w:t>
            </w:r>
          </w:p>
        </w:tc>
        <w:tc>
          <w:tcPr>
            <w:tcW w:w="1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997,500</w:t>
            </w:r>
          </w:p>
        </w:tc>
        <w:tc>
          <w:tcPr>
            <w:tcW w:w="8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988,200</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1,004,981</w:t>
            </w:r>
          </w:p>
        </w:tc>
        <w:tc>
          <w:tcPr>
            <w:tcW w:w="26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40" w:type="dxa"/>
            <w:vAlign w:val="bottom"/>
            <w:tcBorders>
              <w:right w:val="single" w:sz="8" w:color="CCEEFF"/>
            </w:tcBorders>
            <w:gridSpan w:val="2"/>
            <w:shd w:val="clear" w:color="auto" w:fill="CCEEFF"/>
          </w:tcPr>
          <w:p>
            <w:pPr>
              <w:spacing w:after="0" w:line="130" w:lineRule="exact"/>
              <w:rPr>
                <w:sz w:val="20"/>
                <w:szCs w:val="20"/>
                <w:color w:val="auto"/>
              </w:rPr>
            </w:pPr>
            <w:r>
              <w:rPr>
                <w:rFonts w:ascii="Arial" w:cs="Arial" w:eastAsia="Arial" w:hAnsi="Arial"/>
                <w:sz w:val="14"/>
                <w:szCs w:val="14"/>
                <w:color w:val="auto"/>
              </w:rPr>
              <w:t>BMC Software, Inc. (d)</w:t>
            </w:r>
          </w:p>
        </w:tc>
        <w:tc>
          <w:tcPr>
            <w:tcW w:w="1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64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First Lien Term Loan 5.00% Cash,</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60" w:type="dxa"/>
            <w:vAlign w:val="bottom"/>
            <w:tcBorders>
              <w:right w:val="single" w:sz="8" w:color="CCEEFF"/>
            </w:tcBorders>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9/10/2020</w:t>
            </w:r>
          </w:p>
        </w:tc>
        <w:tc>
          <w:tcPr>
            <w:tcW w:w="1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6,000,000</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5,943,801</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6,013,800</w:t>
            </w:r>
          </w:p>
        </w:tc>
        <w:tc>
          <w:tcPr>
            <w:tcW w:w="2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40" w:type="dxa"/>
            <w:vAlign w:val="bottom"/>
            <w:gridSpan w:val="2"/>
          </w:tcPr>
          <w:p>
            <w:pPr>
              <w:spacing w:after="0" w:line="130" w:lineRule="exact"/>
              <w:rPr>
                <w:sz w:val="20"/>
                <w:szCs w:val="20"/>
                <w:color w:val="auto"/>
              </w:rPr>
            </w:pPr>
            <w:r>
              <w:rPr>
                <w:rFonts w:ascii="Arial" w:cs="Arial" w:eastAsia="Arial" w:hAnsi="Arial"/>
                <w:sz w:val="14"/>
                <w:szCs w:val="14"/>
                <w:color w:val="auto"/>
              </w:rPr>
              <w:t>Dispensing Dynamics International (d)</w:t>
            </w:r>
          </w:p>
        </w:tc>
        <w:tc>
          <w:tcPr>
            <w:tcW w:w="1600" w:type="dxa"/>
            <w:vAlign w:val="bottom"/>
            <w:gridSpan w:val="2"/>
          </w:tcPr>
          <w:p>
            <w:pPr>
              <w:spacing w:after="0" w:line="130" w:lineRule="exact"/>
              <w:rPr>
                <w:sz w:val="20"/>
                <w:szCs w:val="20"/>
                <w:color w:val="auto"/>
              </w:rPr>
            </w:pPr>
            <w:r>
              <w:rPr>
                <w:rFonts w:ascii="Arial" w:cs="Arial" w:eastAsia="Arial" w:hAnsi="Arial"/>
                <w:sz w:val="14"/>
                <w:szCs w:val="14"/>
                <w:color w:val="auto"/>
              </w:rPr>
              <w:t>Business Services</w:t>
            </w:r>
          </w:p>
        </w:tc>
        <w:tc>
          <w:tcPr>
            <w:tcW w:w="264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Senior Secured Note 12.50% Cash,</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tcPr>
          <w:p>
            <w:pPr>
              <w:ind w:left="20"/>
              <w:spacing w:after="0"/>
              <w:rPr>
                <w:sz w:val="20"/>
                <w:szCs w:val="20"/>
                <w:color w:val="auto"/>
              </w:rPr>
            </w:pPr>
            <w:r>
              <w:rPr>
                <w:rFonts w:ascii="Arial" w:cs="Arial" w:eastAsia="Arial" w:hAnsi="Arial"/>
                <w:sz w:val="14"/>
                <w:szCs w:val="14"/>
                <w:color w:val="auto"/>
              </w:rPr>
              <w:t>1/1/2018</w:t>
            </w:r>
          </w:p>
        </w:tc>
        <w:tc>
          <w:tcPr>
            <w:tcW w:w="1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7,000,000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6,882,278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7,525,000</w:t>
            </w:r>
          </w:p>
        </w:tc>
        <w:tc>
          <w:tcPr>
            <w:tcW w:w="26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40" w:type="dxa"/>
            <w:vAlign w:val="bottom"/>
            <w:tcBorders>
              <w:right w:val="single" w:sz="8" w:color="CCEEFF"/>
            </w:tcBorders>
            <w:gridSpan w:val="2"/>
            <w:shd w:val="clear" w:color="auto" w:fill="CCEEFF"/>
          </w:tcPr>
          <w:p>
            <w:pPr>
              <w:spacing w:after="0" w:line="130" w:lineRule="exact"/>
              <w:rPr>
                <w:sz w:val="20"/>
                <w:szCs w:val="20"/>
                <w:color w:val="auto"/>
              </w:rPr>
            </w:pPr>
            <w:r>
              <w:rPr>
                <w:rFonts w:ascii="Arial" w:cs="Arial" w:eastAsia="Arial" w:hAnsi="Arial"/>
                <w:sz w:val="14"/>
                <w:szCs w:val="14"/>
                <w:color w:val="auto"/>
              </w:rPr>
              <w:t>Easy Ice, LLC (d)</w:t>
            </w:r>
          </w:p>
        </w:tc>
        <w:tc>
          <w:tcPr>
            <w:tcW w:w="1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64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First Lien Term Loan 14.00% (11.00%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60" w:type="dxa"/>
            <w:vAlign w:val="bottom"/>
            <w:tcBorders>
              <w:right w:val="single" w:sz="8" w:color="CCEEFF"/>
            </w:tcBorders>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Cash/3.00% PIK), 3/29/2018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7,507,024</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7,387,970</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7,507,024</w:t>
            </w:r>
          </w:p>
        </w:tc>
        <w:tc>
          <w:tcPr>
            <w:tcW w:w="2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40" w:type="dxa"/>
            <w:vAlign w:val="bottom"/>
            <w:gridSpan w:val="2"/>
          </w:tcPr>
          <w:p>
            <w:pPr>
              <w:spacing w:after="0" w:line="130" w:lineRule="exact"/>
              <w:rPr>
                <w:sz w:val="20"/>
                <w:szCs w:val="20"/>
                <w:color w:val="auto"/>
              </w:rPr>
            </w:pPr>
            <w:r>
              <w:rPr>
                <w:rFonts w:ascii="Arial" w:cs="Arial" w:eastAsia="Arial" w:hAnsi="Arial"/>
                <w:sz w:val="14"/>
                <w:szCs w:val="14"/>
                <w:color w:val="auto"/>
              </w:rPr>
              <w:t>Emily Street Enterprises, L.L.C. (d)</w:t>
            </w:r>
          </w:p>
        </w:tc>
        <w:tc>
          <w:tcPr>
            <w:tcW w:w="1600" w:type="dxa"/>
            <w:vAlign w:val="bottom"/>
            <w:gridSpan w:val="2"/>
          </w:tcPr>
          <w:p>
            <w:pPr>
              <w:spacing w:after="0" w:line="130" w:lineRule="exact"/>
              <w:rPr>
                <w:sz w:val="20"/>
                <w:szCs w:val="20"/>
                <w:color w:val="auto"/>
              </w:rPr>
            </w:pPr>
            <w:r>
              <w:rPr>
                <w:rFonts w:ascii="Arial" w:cs="Arial" w:eastAsia="Arial" w:hAnsi="Arial"/>
                <w:sz w:val="14"/>
                <w:szCs w:val="14"/>
                <w:color w:val="auto"/>
              </w:rPr>
              <w:t>Business Services</w:t>
            </w:r>
          </w:p>
        </w:tc>
        <w:tc>
          <w:tcPr>
            <w:tcW w:w="264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Senior Secured Note 12.00% (11.00%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Cash/1.00% PIK), 12/28/2017</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5,767,983</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5,680,703</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5,767,983</w:t>
            </w:r>
          </w:p>
        </w:tc>
        <w:tc>
          <w:tcPr>
            <w:tcW w:w="26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Borders>
              <w:right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Emily Street Enterprises, L.L.C. (d, g)</w:t>
            </w:r>
          </w:p>
        </w:tc>
        <w:tc>
          <w:tcPr>
            <w:tcW w:w="1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Business Services</w:t>
            </w:r>
          </w:p>
        </w:tc>
        <w:tc>
          <w:tcPr>
            <w:tcW w:w="26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Warrant Membership Interests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49,318</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400,000</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601,679</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40" w:type="dxa"/>
            <w:vAlign w:val="bottom"/>
            <w:gridSpan w:val="2"/>
          </w:tcPr>
          <w:p>
            <w:pPr>
              <w:spacing w:after="0" w:line="130" w:lineRule="exact"/>
              <w:rPr>
                <w:sz w:val="20"/>
                <w:szCs w:val="20"/>
                <w:color w:val="auto"/>
              </w:rPr>
            </w:pPr>
            <w:r>
              <w:rPr>
                <w:rFonts w:ascii="Arial" w:cs="Arial" w:eastAsia="Arial" w:hAnsi="Arial"/>
                <w:sz w:val="14"/>
                <w:szCs w:val="14"/>
                <w:color w:val="auto"/>
              </w:rPr>
              <w:t>Help/Systems Holdings, Inc.(Help/Systems, LLC)</w:t>
            </w:r>
          </w:p>
        </w:tc>
        <w:tc>
          <w:tcPr>
            <w:tcW w:w="1600" w:type="dxa"/>
            <w:vAlign w:val="bottom"/>
            <w:gridSpan w:val="2"/>
          </w:tcPr>
          <w:p>
            <w:pPr>
              <w:spacing w:after="0" w:line="130" w:lineRule="exact"/>
              <w:rPr>
                <w:sz w:val="20"/>
                <w:szCs w:val="20"/>
                <w:color w:val="auto"/>
              </w:rPr>
            </w:pPr>
            <w:r>
              <w:rPr>
                <w:rFonts w:ascii="Arial" w:cs="Arial" w:eastAsia="Arial" w:hAnsi="Arial"/>
                <w:sz w:val="14"/>
                <w:szCs w:val="14"/>
                <w:color w:val="auto"/>
              </w:rPr>
              <w:t>Business Services</w:t>
            </w:r>
          </w:p>
        </w:tc>
        <w:tc>
          <w:tcPr>
            <w:tcW w:w="264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First Lien Term Loan 5.50% Cash,</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40" w:type="dxa"/>
            <w:vAlign w:val="bottom"/>
            <w:gridSpan w:val="2"/>
          </w:tcPr>
          <w:p>
            <w:pPr>
              <w:ind w:left="140"/>
              <w:spacing w:after="0"/>
              <w:rPr>
                <w:sz w:val="20"/>
                <w:szCs w:val="20"/>
                <w:color w:val="auto"/>
              </w:rPr>
            </w:pPr>
            <w:r>
              <w:rPr>
                <w:rFonts w:ascii="Arial" w:cs="Arial" w:eastAsia="Arial" w:hAnsi="Arial"/>
                <w:sz w:val="14"/>
                <w:szCs w:val="14"/>
                <w:color w:val="auto"/>
              </w:rPr>
              <w:t>(d)</w:t>
            </w: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tcPr>
          <w:p>
            <w:pPr>
              <w:ind w:left="20"/>
              <w:spacing w:after="0"/>
              <w:rPr>
                <w:sz w:val="20"/>
                <w:szCs w:val="20"/>
                <w:color w:val="auto"/>
              </w:rPr>
            </w:pPr>
            <w:r>
              <w:rPr>
                <w:rFonts w:ascii="Arial" w:cs="Arial" w:eastAsia="Arial" w:hAnsi="Arial"/>
                <w:sz w:val="14"/>
                <w:szCs w:val="14"/>
                <w:color w:val="auto"/>
              </w:rPr>
              <w:t>6/28/2019</w:t>
            </w:r>
          </w:p>
        </w:tc>
        <w:tc>
          <w:tcPr>
            <w:tcW w:w="1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3,990,000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3,954,385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3,960,075</w:t>
            </w:r>
          </w:p>
        </w:tc>
        <w:tc>
          <w:tcPr>
            <w:tcW w:w="26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40" w:type="dxa"/>
            <w:vAlign w:val="bottom"/>
            <w:tcBorders>
              <w:right w:val="single" w:sz="8" w:color="CCEEFF"/>
            </w:tcBorders>
            <w:gridSpan w:val="2"/>
            <w:shd w:val="clear" w:color="auto" w:fill="CCEEFF"/>
          </w:tcPr>
          <w:p>
            <w:pPr>
              <w:spacing w:after="0" w:line="130" w:lineRule="exact"/>
              <w:rPr>
                <w:sz w:val="20"/>
                <w:szCs w:val="20"/>
                <w:color w:val="auto"/>
              </w:rPr>
            </w:pPr>
            <w:r>
              <w:rPr>
                <w:rFonts w:ascii="Arial" w:cs="Arial" w:eastAsia="Arial" w:hAnsi="Arial"/>
                <w:sz w:val="14"/>
                <w:szCs w:val="14"/>
                <w:color w:val="auto"/>
              </w:rPr>
              <w:t>Help/Systems Holdings, Inc.(Help/Systems, LLC)</w:t>
            </w:r>
          </w:p>
        </w:tc>
        <w:tc>
          <w:tcPr>
            <w:tcW w:w="1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64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Second Lien Term Loan 9.50% Cash,</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4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(d)</w:t>
            </w:r>
          </w:p>
        </w:tc>
        <w:tc>
          <w:tcPr>
            <w:tcW w:w="1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6/28/2020</w:t>
            </w:r>
          </w:p>
        </w:tc>
        <w:tc>
          <w:tcPr>
            <w:tcW w:w="1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2,000,000</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1,972,758</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2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40" w:type="dxa"/>
            <w:vAlign w:val="bottom"/>
            <w:gridSpan w:val="2"/>
          </w:tcPr>
          <w:p>
            <w:pPr>
              <w:spacing w:after="0" w:line="130" w:lineRule="exact"/>
              <w:rPr>
                <w:sz w:val="20"/>
                <w:szCs w:val="20"/>
                <w:color w:val="auto"/>
              </w:rPr>
            </w:pPr>
            <w:r>
              <w:rPr>
                <w:rFonts w:ascii="Arial" w:cs="Arial" w:eastAsia="Arial" w:hAnsi="Arial"/>
                <w:sz w:val="14"/>
                <w:szCs w:val="14"/>
                <w:color w:val="auto"/>
              </w:rPr>
              <w:t>Knowland Technology Holdings, L.L.C. (d)</w:t>
            </w:r>
          </w:p>
        </w:tc>
        <w:tc>
          <w:tcPr>
            <w:tcW w:w="1600" w:type="dxa"/>
            <w:vAlign w:val="bottom"/>
            <w:gridSpan w:val="2"/>
          </w:tcPr>
          <w:p>
            <w:pPr>
              <w:spacing w:after="0" w:line="130" w:lineRule="exact"/>
              <w:rPr>
                <w:sz w:val="20"/>
                <w:szCs w:val="20"/>
                <w:color w:val="auto"/>
              </w:rPr>
            </w:pPr>
            <w:r>
              <w:rPr>
                <w:rFonts w:ascii="Arial" w:cs="Arial" w:eastAsia="Arial" w:hAnsi="Arial"/>
                <w:sz w:val="14"/>
                <w:szCs w:val="14"/>
                <w:color w:val="auto"/>
              </w:rPr>
              <w:t>Business Services</w:t>
            </w:r>
          </w:p>
        </w:tc>
        <w:tc>
          <w:tcPr>
            <w:tcW w:w="264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First Lien Term Loan 11.00% Cash,</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tcPr>
          <w:p>
            <w:pPr>
              <w:ind w:left="20"/>
              <w:spacing w:after="0"/>
              <w:rPr>
                <w:sz w:val="20"/>
                <w:szCs w:val="20"/>
                <w:color w:val="auto"/>
              </w:rPr>
            </w:pPr>
            <w:r>
              <w:rPr>
                <w:rFonts w:ascii="Arial" w:cs="Arial" w:eastAsia="Arial" w:hAnsi="Arial"/>
                <w:sz w:val="14"/>
                <w:szCs w:val="14"/>
                <w:color w:val="auto"/>
              </w:rPr>
              <w:t>11/29/2017</w:t>
            </w:r>
          </w:p>
        </w:tc>
        <w:tc>
          <w:tcPr>
            <w:tcW w:w="1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6,200,000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6,107,034</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6,200,000</w:t>
            </w:r>
          </w:p>
        </w:tc>
        <w:tc>
          <w:tcPr>
            <w:tcW w:w="26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40" w:type="dxa"/>
            <w:vAlign w:val="bottom"/>
            <w:tcBorders>
              <w:right w:val="single" w:sz="8" w:color="CCEEFF"/>
            </w:tcBorders>
            <w:gridSpan w:val="2"/>
            <w:shd w:val="clear" w:color="auto" w:fill="CCEEFF"/>
          </w:tcPr>
          <w:p>
            <w:pPr>
              <w:spacing w:after="0" w:line="130" w:lineRule="exact"/>
              <w:rPr>
                <w:sz w:val="20"/>
                <w:szCs w:val="20"/>
                <w:color w:val="auto"/>
              </w:rPr>
            </w:pPr>
            <w:r>
              <w:rPr>
                <w:rFonts w:ascii="Arial" w:cs="Arial" w:eastAsia="Arial" w:hAnsi="Arial"/>
                <w:sz w:val="14"/>
                <w:szCs w:val="14"/>
                <w:color w:val="auto"/>
              </w:rPr>
              <w:t>Trinet HR Corporation (SOI Holdings, Inc.) (d)</w:t>
            </w:r>
          </w:p>
        </w:tc>
        <w:tc>
          <w:tcPr>
            <w:tcW w:w="1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64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First Lien Term Loan 5.00% Cash,</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60" w:type="dxa"/>
            <w:vAlign w:val="bottom"/>
            <w:tcBorders>
              <w:right w:val="single" w:sz="8" w:color="CCEEFF"/>
            </w:tcBorders>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8/20/2020</w:t>
            </w:r>
          </w:p>
        </w:tc>
        <w:tc>
          <w:tcPr>
            <w:tcW w:w="1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4,987,500</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4,941,335</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5,018,921</w:t>
            </w:r>
          </w:p>
        </w:tc>
        <w:tc>
          <w:tcPr>
            <w:tcW w:w="2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40" w:type="dxa"/>
            <w:vAlign w:val="bottom"/>
            <w:gridSpan w:val="2"/>
          </w:tcPr>
          <w:p>
            <w:pPr>
              <w:spacing w:after="0" w:line="130" w:lineRule="exact"/>
              <w:rPr>
                <w:sz w:val="20"/>
                <w:szCs w:val="20"/>
                <w:color w:val="auto"/>
              </w:rPr>
            </w:pPr>
            <w:r>
              <w:rPr>
                <w:rFonts w:ascii="Arial" w:cs="Arial" w:eastAsia="Arial" w:hAnsi="Arial"/>
                <w:sz w:val="14"/>
                <w:szCs w:val="14"/>
                <w:color w:val="auto"/>
              </w:rPr>
              <w:t>Trinet HR Corporation (SOI Holdings, Inc.) (d)</w:t>
            </w:r>
          </w:p>
        </w:tc>
        <w:tc>
          <w:tcPr>
            <w:tcW w:w="1600" w:type="dxa"/>
            <w:vAlign w:val="bottom"/>
            <w:gridSpan w:val="2"/>
          </w:tcPr>
          <w:p>
            <w:pPr>
              <w:spacing w:after="0" w:line="130" w:lineRule="exact"/>
              <w:rPr>
                <w:sz w:val="20"/>
                <w:szCs w:val="20"/>
                <w:color w:val="auto"/>
              </w:rPr>
            </w:pPr>
            <w:r>
              <w:rPr>
                <w:rFonts w:ascii="Arial" w:cs="Arial" w:eastAsia="Arial" w:hAnsi="Arial"/>
                <w:sz w:val="14"/>
                <w:szCs w:val="14"/>
                <w:color w:val="auto"/>
              </w:rPr>
              <w:t>Business Services</w:t>
            </w:r>
          </w:p>
        </w:tc>
        <w:tc>
          <w:tcPr>
            <w:tcW w:w="264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Second Lien Term Loan 8.75% Cash,</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tcPr>
          <w:p>
            <w:pPr>
              <w:ind w:left="20"/>
              <w:spacing w:after="0"/>
              <w:rPr>
                <w:sz w:val="20"/>
                <w:szCs w:val="20"/>
                <w:color w:val="auto"/>
              </w:rPr>
            </w:pPr>
            <w:r>
              <w:rPr>
                <w:rFonts w:ascii="Arial" w:cs="Arial" w:eastAsia="Arial" w:hAnsi="Arial"/>
                <w:sz w:val="14"/>
                <w:szCs w:val="14"/>
                <w:color w:val="auto"/>
              </w:rPr>
              <w:t>2/20/2021</w:t>
            </w:r>
          </w:p>
        </w:tc>
        <w:tc>
          <w:tcPr>
            <w:tcW w:w="1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2,500,000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2,453,145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2,518,750</w:t>
            </w:r>
          </w:p>
        </w:tc>
        <w:tc>
          <w:tcPr>
            <w:tcW w:w="26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40" w:type="dxa"/>
            <w:vAlign w:val="bottom"/>
            <w:tcBorders>
              <w:right w:val="single" w:sz="8" w:color="CCEEFF"/>
            </w:tcBorders>
            <w:gridSpan w:val="2"/>
            <w:shd w:val="clear" w:color="auto" w:fill="CCEEFF"/>
          </w:tcPr>
          <w:p>
            <w:pPr>
              <w:spacing w:after="0" w:line="130" w:lineRule="exact"/>
              <w:rPr>
                <w:sz w:val="20"/>
                <w:szCs w:val="20"/>
                <w:color w:val="auto"/>
              </w:rPr>
            </w:pPr>
            <w:r>
              <w:rPr>
                <w:rFonts w:ascii="Arial" w:cs="Arial" w:eastAsia="Arial" w:hAnsi="Arial"/>
                <w:sz w:val="14"/>
                <w:szCs w:val="14"/>
                <w:color w:val="auto"/>
              </w:rPr>
              <w:t>Vector Controls Holding Co., LLC (d)</w:t>
            </w:r>
          </w:p>
        </w:tc>
        <w:tc>
          <w:tcPr>
            <w:tcW w:w="1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64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First Lien Term Loan, 14.00% (12.00%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60" w:type="dxa"/>
            <w:vAlign w:val="bottom"/>
            <w:tcBorders>
              <w:right w:val="single" w:sz="8" w:color="CCEEFF"/>
            </w:tcBorders>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Cash/2.00% PIK), 3/6/2018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9,261,074</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9"/>
              </w:rPr>
              <w:t>9,115,415</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9,075,853</w:t>
            </w:r>
          </w:p>
        </w:tc>
        <w:tc>
          <w:tcPr>
            <w:tcW w:w="2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40" w:type="dxa"/>
            <w:vAlign w:val="bottom"/>
            <w:gridSpan w:val="2"/>
          </w:tcPr>
          <w:p>
            <w:pPr>
              <w:spacing w:after="0" w:line="130" w:lineRule="exact"/>
              <w:rPr>
                <w:sz w:val="20"/>
                <w:szCs w:val="20"/>
                <w:color w:val="auto"/>
              </w:rPr>
            </w:pPr>
            <w:r>
              <w:rPr>
                <w:rFonts w:ascii="Arial" w:cs="Arial" w:eastAsia="Arial" w:hAnsi="Arial"/>
                <w:sz w:val="14"/>
                <w:szCs w:val="14"/>
                <w:color w:val="auto"/>
              </w:rPr>
              <w:t>Vector Controls Holding Co., LLC (d, g)</w:t>
            </w:r>
          </w:p>
        </w:tc>
        <w:tc>
          <w:tcPr>
            <w:tcW w:w="1600" w:type="dxa"/>
            <w:vAlign w:val="bottom"/>
            <w:gridSpan w:val="2"/>
          </w:tcPr>
          <w:p>
            <w:pPr>
              <w:spacing w:after="0" w:line="130" w:lineRule="exact"/>
              <w:rPr>
                <w:sz w:val="20"/>
                <w:szCs w:val="20"/>
                <w:color w:val="auto"/>
              </w:rPr>
            </w:pPr>
            <w:r>
              <w:rPr>
                <w:rFonts w:ascii="Arial" w:cs="Arial" w:eastAsia="Arial" w:hAnsi="Arial"/>
                <w:sz w:val="14"/>
                <w:szCs w:val="14"/>
                <w:color w:val="auto"/>
              </w:rPr>
              <w:t>Business Services</w:t>
            </w:r>
          </w:p>
        </w:tc>
        <w:tc>
          <w:tcPr>
            <w:tcW w:w="264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Warrants to Purchase Limited Liability</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Company Interests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136,217</w:t>
            </w:r>
          </w:p>
        </w:tc>
        <w:tc>
          <w:tcPr>
            <w:tcW w:w="26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60" w:type="dxa"/>
            <w:vAlign w:val="bottom"/>
            <w:tcBorders>
              <w:right w:val="single" w:sz="8" w:color="CCEEFF"/>
            </w:tcBorders>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Total Business Services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55,827,024</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57,330,283</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137"/>
        </w:trPr>
        <w:tc>
          <w:tcPr>
            <w:tcW w:w="3260" w:type="dxa"/>
            <w:vAlign w:val="bottom"/>
            <w:gridSpan w:val="3"/>
          </w:tcPr>
          <w:p>
            <w:pPr>
              <w:spacing w:after="0" w:line="137" w:lineRule="exact"/>
              <w:rPr>
                <w:sz w:val="20"/>
                <w:szCs w:val="20"/>
                <w:color w:val="auto"/>
              </w:rPr>
            </w:pPr>
            <w:r>
              <w:rPr>
                <w:rFonts w:ascii="Arial" w:cs="Arial" w:eastAsia="Arial" w:hAnsi="Arial"/>
                <w:sz w:val="14"/>
                <w:szCs w:val="14"/>
                <w:color w:val="auto"/>
              </w:rPr>
              <w:t>Targus Group International, Inc. (d)</w:t>
            </w:r>
          </w:p>
        </w:tc>
        <w:tc>
          <w:tcPr>
            <w:tcW w:w="1600" w:type="dxa"/>
            <w:vAlign w:val="bottom"/>
            <w:gridSpan w:val="2"/>
          </w:tcPr>
          <w:p>
            <w:pPr>
              <w:spacing w:after="0" w:line="137" w:lineRule="exact"/>
              <w:rPr>
                <w:sz w:val="20"/>
                <w:szCs w:val="20"/>
                <w:color w:val="auto"/>
              </w:rPr>
            </w:pPr>
            <w:r>
              <w:rPr>
                <w:rFonts w:ascii="Arial" w:cs="Arial" w:eastAsia="Arial" w:hAnsi="Arial"/>
                <w:sz w:val="14"/>
                <w:szCs w:val="14"/>
                <w:color w:val="auto"/>
              </w:rPr>
              <w:t>Consumer Products</w:t>
            </w:r>
          </w:p>
        </w:tc>
        <w:tc>
          <w:tcPr>
            <w:tcW w:w="264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First Lien Term Loan 11.00% Cash,</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tcPr>
          <w:p>
            <w:pPr>
              <w:ind w:left="20"/>
              <w:spacing w:after="0"/>
              <w:rPr>
                <w:sz w:val="20"/>
                <w:szCs w:val="20"/>
                <w:color w:val="auto"/>
              </w:rPr>
            </w:pPr>
            <w:r>
              <w:rPr>
                <w:rFonts w:ascii="Arial" w:cs="Arial" w:eastAsia="Arial" w:hAnsi="Arial"/>
                <w:sz w:val="14"/>
                <w:szCs w:val="14"/>
                <w:color w:val="auto"/>
              </w:rPr>
              <w:t>5/24/2016</w:t>
            </w:r>
          </w:p>
        </w:tc>
        <w:tc>
          <w:tcPr>
            <w:tcW w:w="1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3,738,369</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3,704,766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3,663,602</w:t>
            </w:r>
          </w:p>
        </w:tc>
        <w:tc>
          <w:tcPr>
            <w:tcW w:w="26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Borders>
              <w:right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Targus Holdings, Inc. (d, g)</w:t>
            </w:r>
          </w:p>
        </w:tc>
        <w:tc>
          <w:tcPr>
            <w:tcW w:w="1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Consumer Products</w:t>
            </w:r>
          </w:p>
        </w:tc>
        <w:tc>
          <w:tcPr>
            <w:tcW w:w="26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62,413</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566,765</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730,232</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Targus Holdings, Inc. (d)</w:t>
            </w:r>
          </w:p>
        </w:tc>
        <w:tc>
          <w:tcPr>
            <w:tcW w:w="1600" w:type="dxa"/>
            <w:vAlign w:val="bottom"/>
            <w:gridSpan w:val="2"/>
          </w:tcPr>
          <w:p>
            <w:pPr>
              <w:spacing w:after="0" w:line="149" w:lineRule="exact"/>
              <w:rPr>
                <w:sz w:val="20"/>
                <w:szCs w:val="20"/>
                <w:color w:val="auto"/>
              </w:rPr>
            </w:pPr>
            <w:r>
              <w:rPr>
                <w:rFonts w:ascii="Arial" w:cs="Arial" w:eastAsia="Arial" w:hAnsi="Arial"/>
                <w:sz w:val="14"/>
                <w:szCs w:val="14"/>
                <w:color w:val="auto"/>
              </w:rPr>
              <w:t>Consumer Products</w:t>
            </w:r>
          </w:p>
        </w:tc>
        <w:tc>
          <w:tcPr>
            <w:tcW w:w="26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Unsecured Note 10.00% PIK, 6/14/2019</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2,054,158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2,054,158</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1,387,848</w:t>
            </w:r>
          </w:p>
        </w:tc>
        <w:tc>
          <w:tcPr>
            <w:tcW w:w="26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Borders>
              <w:right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Targus Holdings, Inc. (d)</w:t>
            </w:r>
          </w:p>
        </w:tc>
        <w:tc>
          <w:tcPr>
            <w:tcW w:w="1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Consumer Products</w:t>
            </w:r>
          </w:p>
        </w:tc>
        <w:tc>
          <w:tcPr>
            <w:tcW w:w="26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97"/>
              </w:rPr>
              <w:t>Unsecured Note 16.00% Cash, 10/26/2018</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384,577</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379,471</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336,505</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Total Consumer Products</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99"/>
              </w:rPr>
              <w:t>6,705,160</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6,118,187</w:t>
            </w:r>
          </w:p>
        </w:tc>
        <w:tc>
          <w:tcPr>
            <w:tcW w:w="260" w:type="dxa"/>
            <w:vAlign w:val="bottom"/>
            <w:vMerge w:val="continue"/>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40" w:type="dxa"/>
            <w:vAlign w:val="bottom"/>
            <w:tcBorders>
              <w:right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Avionte Holdings, LLC</w:t>
            </w:r>
          </w:p>
        </w:tc>
        <w:tc>
          <w:tcPr>
            <w:tcW w:w="1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Consumer Services</w:t>
            </w:r>
          </w:p>
        </w:tc>
        <w:tc>
          <w:tcPr>
            <w:tcW w:w="26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100,000</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100,000</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40" w:type="dxa"/>
            <w:vAlign w:val="bottom"/>
            <w:gridSpan w:val="2"/>
          </w:tcPr>
          <w:p>
            <w:pPr>
              <w:spacing w:after="0" w:line="130" w:lineRule="exact"/>
              <w:rPr>
                <w:sz w:val="20"/>
                <w:szCs w:val="20"/>
                <w:color w:val="auto"/>
              </w:rPr>
            </w:pPr>
            <w:r>
              <w:rPr>
                <w:rFonts w:ascii="Arial" w:cs="Arial" w:eastAsia="Arial" w:hAnsi="Arial"/>
                <w:sz w:val="14"/>
                <w:szCs w:val="14"/>
                <w:color w:val="auto"/>
              </w:rPr>
              <w:t>Avionte Holdings, LLC</w:t>
            </w:r>
          </w:p>
        </w:tc>
        <w:tc>
          <w:tcPr>
            <w:tcW w:w="1600" w:type="dxa"/>
            <w:vAlign w:val="bottom"/>
            <w:gridSpan w:val="2"/>
          </w:tcPr>
          <w:p>
            <w:pPr>
              <w:spacing w:after="0" w:line="130" w:lineRule="exact"/>
              <w:rPr>
                <w:sz w:val="20"/>
                <w:szCs w:val="20"/>
                <w:color w:val="auto"/>
              </w:rPr>
            </w:pPr>
            <w:r>
              <w:rPr>
                <w:rFonts w:ascii="Arial" w:cs="Arial" w:eastAsia="Arial" w:hAnsi="Arial"/>
                <w:sz w:val="14"/>
                <w:szCs w:val="14"/>
                <w:color w:val="auto"/>
              </w:rPr>
              <w:t>Consumer Services</w:t>
            </w:r>
          </w:p>
        </w:tc>
        <w:tc>
          <w:tcPr>
            <w:tcW w:w="264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First Lien Term Loan 9.75% Cash,</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tcPr>
          <w:p>
            <w:pPr>
              <w:ind w:left="20"/>
              <w:spacing w:after="0"/>
              <w:rPr>
                <w:sz w:val="20"/>
                <w:szCs w:val="20"/>
                <w:color w:val="auto"/>
              </w:rPr>
            </w:pPr>
            <w:r>
              <w:rPr>
                <w:rFonts w:ascii="Arial" w:cs="Arial" w:eastAsia="Arial" w:hAnsi="Arial"/>
                <w:sz w:val="14"/>
                <w:szCs w:val="14"/>
                <w:color w:val="auto"/>
              </w:rPr>
              <w:t>1/8/2019</w:t>
            </w:r>
          </w:p>
        </w:tc>
        <w:tc>
          <w:tcPr>
            <w:tcW w:w="1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3,000,000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2,940,000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3,000,000</w:t>
            </w:r>
          </w:p>
        </w:tc>
        <w:tc>
          <w:tcPr>
            <w:tcW w:w="26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40" w:type="dxa"/>
            <w:vAlign w:val="bottom"/>
            <w:tcBorders>
              <w:right w:val="single" w:sz="8" w:color="CCEEFF"/>
            </w:tcBorders>
            <w:gridSpan w:val="2"/>
            <w:shd w:val="clear" w:color="auto" w:fill="CCEEFF"/>
          </w:tcPr>
          <w:p>
            <w:pPr>
              <w:spacing w:after="0" w:line="130" w:lineRule="exact"/>
              <w:rPr>
                <w:sz w:val="20"/>
                <w:szCs w:val="20"/>
                <w:color w:val="auto"/>
              </w:rPr>
            </w:pPr>
            <w:r>
              <w:rPr>
                <w:rFonts w:ascii="Arial" w:cs="Arial" w:eastAsia="Arial" w:hAnsi="Arial"/>
                <w:sz w:val="14"/>
                <w:szCs w:val="14"/>
                <w:color w:val="auto"/>
              </w:rPr>
              <w:t>CFF Acquisition L.L.C. (d)</w:t>
            </w:r>
          </w:p>
        </w:tc>
        <w:tc>
          <w:tcPr>
            <w:tcW w:w="1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Consumer Services</w:t>
            </w:r>
          </w:p>
        </w:tc>
        <w:tc>
          <w:tcPr>
            <w:tcW w:w="264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First Lien Term Loan 7.50% Cash,</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60" w:type="dxa"/>
            <w:vAlign w:val="bottom"/>
            <w:tcBorders>
              <w:right w:val="single" w:sz="8" w:color="CCEEFF"/>
            </w:tcBorders>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7/31/2015</w:t>
            </w:r>
          </w:p>
        </w:tc>
        <w:tc>
          <w:tcPr>
            <w:tcW w:w="1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1,319,891</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1,273,596</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1,319,891</w:t>
            </w:r>
          </w:p>
        </w:tc>
        <w:tc>
          <w:tcPr>
            <w:tcW w:w="2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40" w:type="dxa"/>
            <w:vAlign w:val="bottom"/>
            <w:gridSpan w:val="2"/>
          </w:tcPr>
          <w:p>
            <w:pPr>
              <w:spacing w:after="0" w:line="130" w:lineRule="exact"/>
              <w:rPr>
                <w:sz w:val="20"/>
                <w:szCs w:val="20"/>
                <w:color w:val="auto"/>
              </w:rPr>
            </w:pPr>
            <w:r>
              <w:rPr>
                <w:rFonts w:ascii="Arial" w:cs="Arial" w:eastAsia="Arial" w:hAnsi="Arial"/>
                <w:sz w:val="14"/>
                <w:szCs w:val="14"/>
                <w:color w:val="auto"/>
              </w:rPr>
              <w:t>Expedited Travel L.L.C. (d)</w:t>
            </w:r>
          </w:p>
        </w:tc>
        <w:tc>
          <w:tcPr>
            <w:tcW w:w="1600" w:type="dxa"/>
            <w:vAlign w:val="bottom"/>
            <w:gridSpan w:val="2"/>
          </w:tcPr>
          <w:p>
            <w:pPr>
              <w:spacing w:after="0" w:line="130" w:lineRule="exact"/>
              <w:rPr>
                <w:sz w:val="20"/>
                <w:szCs w:val="20"/>
                <w:color w:val="auto"/>
              </w:rPr>
            </w:pPr>
            <w:r>
              <w:rPr>
                <w:rFonts w:ascii="Arial" w:cs="Arial" w:eastAsia="Arial" w:hAnsi="Arial"/>
                <w:sz w:val="14"/>
                <w:szCs w:val="14"/>
                <w:color w:val="auto"/>
              </w:rPr>
              <w:t>Consumer Services</w:t>
            </w:r>
          </w:p>
        </w:tc>
        <w:tc>
          <w:tcPr>
            <w:tcW w:w="264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First Lien Term Loan 9.00% Cash,</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tcPr>
          <w:p>
            <w:pPr>
              <w:ind w:left="20"/>
              <w:spacing w:after="0"/>
              <w:rPr>
                <w:sz w:val="20"/>
                <w:szCs w:val="20"/>
                <w:color w:val="auto"/>
              </w:rPr>
            </w:pPr>
            <w:r>
              <w:rPr>
                <w:rFonts w:ascii="Arial" w:cs="Arial" w:eastAsia="Arial" w:hAnsi="Arial"/>
                <w:sz w:val="14"/>
                <w:szCs w:val="14"/>
                <w:color w:val="auto"/>
              </w:rPr>
              <w:t>12/28/2017</w:t>
            </w:r>
          </w:p>
        </w:tc>
        <w:tc>
          <w:tcPr>
            <w:tcW w:w="1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4,580,000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4,501,104</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4,580,000</w:t>
            </w:r>
          </w:p>
        </w:tc>
        <w:tc>
          <w:tcPr>
            <w:tcW w:w="26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40" w:type="dxa"/>
            <w:vAlign w:val="bottom"/>
            <w:tcBorders>
              <w:right w:val="single" w:sz="8" w:color="CCEEFF"/>
            </w:tcBorders>
            <w:gridSpan w:val="2"/>
            <w:shd w:val="clear" w:color="auto" w:fill="CCEEFF"/>
          </w:tcPr>
          <w:p>
            <w:pPr>
              <w:spacing w:after="0" w:line="130" w:lineRule="exact"/>
              <w:rPr>
                <w:sz w:val="20"/>
                <w:szCs w:val="20"/>
                <w:color w:val="auto"/>
              </w:rPr>
            </w:pPr>
            <w:r>
              <w:rPr>
                <w:rFonts w:ascii="Arial" w:cs="Arial" w:eastAsia="Arial" w:hAnsi="Arial"/>
                <w:sz w:val="14"/>
                <w:szCs w:val="14"/>
                <w:color w:val="auto"/>
              </w:rPr>
              <w:t>PrePaid Legal Services, Inc. (d)</w:t>
            </w:r>
          </w:p>
        </w:tc>
        <w:tc>
          <w:tcPr>
            <w:tcW w:w="1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Consumer Services</w:t>
            </w:r>
          </w:p>
        </w:tc>
        <w:tc>
          <w:tcPr>
            <w:tcW w:w="264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First Lien Term Loan 6.25% Cash,</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60" w:type="dxa"/>
            <w:vAlign w:val="bottom"/>
            <w:tcBorders>
              <w:right w:val="single" w:sz="8" w:color="CCEEFF"/>
            </w:tcBorders>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12/31/2016</w:t>
            </w:r>
          </w:p>
        </w:tc>
        <w:tc>
          <w:tcPr>
            <w:tcW w:w="1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4,274,194</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4,236,035</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4,247,694</w:t>
            </w:r>
          </w:p>
        </w:tc>
        <w:tc>
          <w:tcPr>
            <w:tcW w:w="2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40" w:type="dxa"/>
            <w:vAlign w:val="bottom"/>
            <w:gridSpan w:val="2"/>
          </w:tcPr>
          <w:p>
            <w:pPr>
              <w:spacing w:after="0" w:line="130" w:lineRule="exact"/>
              <w:rPr>
                <w:sz w:val="20"/>
                <w:szCs w:val="20"/>
                <w:color w:val="auto"/>
              </w:rPr>
            </w:pPr>
            <w:r>
              <w:rPr>
                <w:rFonts w:ascii="Arial" w:cs="Arial" w:eastAsia="Arial" w:hAnsi="Arial"/>
                <w:sz w:val="14"/>
                <w:szCs w:val="14"/>
                <w:color w:val="auto"/>
              </w:rPr>
              <w:t>PrePaid Legal Services, Inc. (d)</w:t>
            </w:r>
          </w:p>
        </w:tc>
        <w:tc>
          <w:tcPr>
            <w:tcW w:w="1600" w:type="dxa"/>
            <w:vAlign w:val="bottom"/>
            <w:gridSpan w:val="2"/>
          </w:tcPr>
          <w:p>
            <w:pPr>
              <w:spacing w:after="0" w:line="130" w:lineRule="exact"/>
              <w:rPr>
                <w:sz w:val="20"/>
                <w:szCs w:val="20"/>
                <w:color w:val="auto"/>
              </w:rPr>
            </w:pPr>
            <w:r>
              <w:rPr>
                <w:rFonts w:ascii="Arial" w:cs="Arial" w:eastAsia="Arial" w:hAnsi="Arial"/>
                <w:sz w:val="14"/>
                <w:szCs w:val="14"/>
                <w:color w:val="auto"/>
              </w:rPr>
              <w:t>Consumer Services</w:t>
            </w:r>
          </w:p>
        </w:tc>
        <w:tc>
          <w:tcPr>
            <w:tcW w:w="264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Second Lien Term Loan 9.75% Cash,</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tcPr>
          <w:p>
            <w:pPr>
              <w:ind w:left="20"/>
              <w:spacing w:after="0"/>
              <w:rPr>
                <w:sz w:val="20"/>
                <w:szCs w:val="20"/>
                <w:color w:val="auto"/>
              </w:rPr>
            </w:pPr>
            <w:r>
              <w:rPr>
                <w:rFonts w:ascii="Arial" w:cs="Arial" w:eastAsia="Arial" w:hAnsi="Arial"/>
                <w:sz w:val="14"/>
                <w:szCs w:val="14"/>
                <w:color w:val="auto"/>
              </w:rPr>
              <w:t>7/1/2020</w:t>
            </w:r>
          </w:p>
        </w:tc>
        <w:tc>
          <w:tcPr>
            <w:tcW w:w="1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5,000,000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4,931,888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5,044,000</w:t>
            </w:r>
          </w:p>
        </w:tc>
        <w:tc>
          <w:tcPr>
            <w:tcW w:w="26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60" w:type="dxa"/>
            <w:vAlign w:val="bottom"/>
            <w:tcBorders>
              <w:right w:val="single" w:sz="8" w:color="CCEEFF"/>
            </w:tcBorders>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Total Consumer Services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17,982,623</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18,291,585</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M/C Acquisition Corp., L.L.C. (d, g)</w:t>
            </w:r>
          </w:p>
        </w:tc>
        <w:tc>
          <w:tcPr>
            <w:tcW w:w="14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Education</w:t>
            </w:r>
          </w:p>
        </w:tc>
        <w:tc>
          <w:tcPr>
            <w:tcW w:w="3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Class A Common Stock</w:t>
            </w: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544,761</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30,241</w:t>
            </w:r>
          </w:p>
        </w:tc>
        <w:tc>
          <w:tcPr>
            <w:tcW w:w="300" w:type="dxa"/>
            <w:vAlign w:val="bottom"/>
            <w:tcBorders>
              <w:left w:val="single" w:sz="8" w:color="CCEEFF"/>
            </w:tcBorders>
            <w:shd w:val="clear" w:color="auto" w:fill="CCEEFF"/>
          </w:tcPr>
          <w:p>
            <w:pPr>
              <w:spacing w:after="0"/>
              <w:rPr>
                <w:sz w:val="14"/>
                <w:szCs w:val="14"/>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M/C Acquisition Corp., L.L.C. (d)</w:t>
            </w:r>
          </w:p>
        </w:tc>
        <w:tc>
          <w:tcPr>
            <w:tcW w:w="1400" w:type="dxa"/>
            <w:vAlign w:val="bottom"/>
          </w:tcPr>
          <w:p>
            <w:pPr>
              <w:ind w:left="420"/>
              <w:spacing w:after="0" w:line="149" w:lineRule="exact"/>
              <w:rPr>
                <w:sz w:val="20"/>
                <w:szCs w:val="20"/>
                <w:color w:val="auto"/>
              </w:rPr>
            </w:pPr>
            <w:r>
              <w:rPr>
                <w:rFonts w:ascii="Arial" w:cs="Arial" w:eastAsia="Arial" w:hAnsi="Arial"/>
                <w:sz w:val="14"/>
                <w:szCs w:val="14"/>
                <w:color w:val="auto"/>
              </w:rPr>
              <w:t>Education</w:t>
            </w:r>
          </w:p>
        </w:tc>
        <w:tc>
          <w:tcPr>
            <w:tcW w:w="3200" w:type="dxa"/>
            <w:vAlign w:val="bottom"/>
          </w:tcPr>
          <w:p>
            <w:pPr>
              <w:ind w:left="140"/>
              <w:spacing w:after="0" w:line="149" w:lineRule="exact"/>
              <w:rPr>
                <w:sz w:val="20"/>
                <w:szCs w:val="20"/>
                <w:color w:val="auto"/>
              </w:rPr>
            </w:pPr>
            <w:r>
              <w:rPr>
                <w:rFonts w:ascii="Arial" w:cs="Arial" w:eastAsia="Arial" w:hAnsi="Arial"/>
                <w:sz w:val="14"/>
                <w:szCs w:val="14"/>
                <w:color w:val="auto"/>
              </w:rPr>
              <w:t>First Lien Term Loan 1.00% Cash, 3/13/14</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2,512,184</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1,358,250</w:t>
            </w:r>
          </w:p>
        </w:tc>
        <w:tc>
          <w:tcPr>
            <w:tcW w:w="30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90,128</w:t>
            </w: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32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Total Education</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1,388,491</w:t>
            </w:r>
          </w:p>
        </w:tc>
        <w:tc>
          <w:tcPr>
            <w:tcW w:w="300" w:type="dxa"/>
            <w:vAlign w:val="bottom"/>
            <w:tcBorders>
              <w:left w:val="single" w:sz="8" w:color="CCEEFF"/>
            </w:tcBorders>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90,128</w:t>
            </w: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7"/>
        </w:trPr>
        <w:tc>
          <w:tcPr>
            <w:tcW w:w="3120" w:type="dxa"/>
            <w:vAlign w:val="bottom"/>
            <w:gridSpan w:val="2"/>
          </w:tcPr>
          <w:p>
            <w:pPr>
              <w:spacing w:after="0" w:line="137" w:lineRule="exact"/>
              <w:rPr>
                <w:sz w:val="20"/>
                <w:szCs w:val="20"/>
                <w:color w:val="auto"/>
              </w:rPr>
            </w:pPr>
            <w:r>
              <w:rPr>
                <w:rFonts w:ascii="Arial" w:cs="Arial" w:eastAsia="Arial" w:hAnsi="Arial"/>
                <w:sz w:val="14"/>
                <w:szCs w:val="14"/>
                <w:color w:val="auto"/>
              </w:rPr>
              <w:t>Group Dekko, Inc. (d)</w:t>
            </w:r>
          </w:p>
        </w:tc>
        <w:tc>
          <w:tcPr>
            <w:tcW w:w="1400" w:type="dxa"/>
            <w:vAlign w:val="bottom"/>
          </w:tcPr>
          <w:p>
            <w:pPr>
              <w:spacing w:after="0"/>
              <w:rPr>
                <w:sz w:val="11"/>
                <w:szCs w:val="11"/>
                <w:color w:val="auto"/>
              </w:rPr>
            </w:pPr>
          </w:p>
        </w:tc>
        <w:tc>
          <w:tcPr>
            <w:tcW w:w="3200" w:type="dxa"/>
            <w:vAlign w:val="bottom"/>
          </w:tcPr>
          <w:p>
            <w:pPr>
              <w:ind w:left="140"/>
              <w:spacing w:after="0" w:line="137" w:lineRule="exact"/>
              <w:rPr>
                <w:sz w:val="20"/>
                <w:szCs w:val="20"/>
                <w:color w:val="auto"/>
              </w:rPr>
            </w:pPr>
            <w:r>
              <w:rPr>
                <w:rFonts w:ascii="Arial" w:cs="Arial" w:eastAsia="Arial" w:hAnsi="Arial"/>
                <w:sz w:val="14"/>
                <w:szCs w:val="14"/>
                <w:color w:val="auto"/>
              </w:rPr>
              <w:t>Second Lien Term Loan 11.00% (10.00%</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0" w:type="dxa"/>
            <w:vAlign w:val="bottom"/>
          </w:tcPr>
          <w:p>
            <w:pPr>
              <w:ind w:left="420"/>
              <w:spacing w:after="0"/>
              <w:rPr>
                <w:sz w:val="20"/>
                <w:szCs w:val="20"/>
                <w:color w:val="auto"/>
              </w:rPr>
            </w:pPr>
            <w:r>
              <w:rPr>
                <w:rFonts w:ascii="Arial" w:cs="Arial" w:eastAsia="Arial" w:hAnsi="Arial"/>
                <w:sz w:val="14"/>
                <w:szCs w:val="14"/>
                <w:color w:val="auto"/>
              </w:rPr>
              <w:t>Electronics</w:t>
            </w:r>
          </w:p>
        </w:tc>
        <w:tc>
          <w:tcPr>
            <w:tcW w:w="3200" w:type="dxa"/>
            <w:vAlign w:val="bottom"/>
          </w:tcPr>
          <w:p>
            <w:pPr>
              <w:ind w:left="140"/>
              <w:spacing w:after="0"/>
              <w:rPr>
                <w:sz w:val="20"/>
                <w:szCs w:val="20"/>
                <w:color w:val="auto"/>
              </w:rPr>
            </w:pPr>
            <w:r>
              <w:rPr>
                <w:rFonts w:ascii="Arial" w:cs="Arial" w:eastAsia="Arial" w:hAnsi="Arial"/>
                <w:sz w:val="14"/>
                <w:szCs w:val="14"/>
                <w:color w:val="auto"/>
              </w:rPr>
              <w:t>Cash/1.00% PIK), 5/1/2016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6,901,547</w:t>
            </w:r>
          </w:p>
        </w:tc>
        <w:tc>
          <w:tcPr>
            <w:tcW w:w="720" w:type="dxa"/>
            <w:vAlign w:val="bottom"/>
          </w:tcPr>
          <w:p>
            <w:pPr>
              <w:jc w:val="right"/>
              <w:spacing w:after="0"/>
              <w:rPr>
                <w:sz w:val="20"/>
                <w:szCs w:val="20"/>
                <w:color w:val="auto"/>
              </w:rPr>
            </w:pPr>
            <w:r>
              <w:rPr>
                <w:rFonts w:ascii="Arial" w:cs="Arial" w:eastAsia="Arial" w:hAnsi="Arial"/>
                <w:sz w:val="14"/>
                <w:szCs w:val="14"/>
                <w:color w:val="auto"/>
              </w:rPr>
              <w:t>6,901,547</w:t>
            </w:r>
          </w:p>
        </w:tc>
        <w:tc>
          <w:tcPr>
            <w:tcW w:w="30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6,741,431</w:t>
            </w: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32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Total Electronics</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6,901,547</w:t>
            </w:r>
          </w:p>
        </w:tc>
        <w:tc>
          <w:tcPr>
            <w:tcW w:w="300" w:type="dxa"/>
            <w:vAlign w:val="bottom"/>
            <w:tcBorders>
              <w:left w:val="single" w:sz="8" w:color="CCEEFF"/>
            </w:tcBorders>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6,741,431</w:t>
            </w: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4"/>
                <w:szCs w:val="14"/>
                <w:color w:val="auto"/>
              </w:rPr>
              <w:t>USS Parent Holding Corp. (d, g)</w:t>
            </w:r>
          </w:p>
        </w:tc>
        <w:tc>
          <w:tcPr>
            <w:tcW w:w="1400" w:type="dxa"/>
            <w:vAlign w:val="bottom"/>
            <w:vMerge w:val="restart"/>
          </w:tcPr>
          <w:p>
            <w:pPr>
              <w:ind w:left="420"/>
              <w:spacing w:after="0"/>
              <w:rPr>
                <w:sz w:val="20"/>
                <w:szCs w:val="20"/>
                <w:color w:val="auto"/>
              </w:rPr>
            </w:pPr>
            <w:r>
              <w:rPr>
                <w:rFonts w:ascii="Arial" w:cs="Arial" w:eastAsia="Arial" w:hAnsi="Arial"/>
                <w:sz w:val="14"/>
                <w:szCs w:val="14"/>
                <w:color w:val="auto"/>
              </w:rPr>
              <w:t>Environmental</w:t>
            </w:r>
          </w:p>
        </w:tc>
        <w:tc>
          <w:tcPr>
            <w:tcW w:w="3200" w:type="dxa"/>
            <w:vAlign w:val="bottom"/>
            <w:vMerge w:val="restart"/>
          </w:tcPr>
          <w:p>
            <w:pPr>
              <w:ind w:left="140"/>
              <w:spacing w:after="0"/>
              <w:rPr>
                <w:sz w:val="20"/>
                <w:szCs w:val="20"/>
                <w:color w:val="auto"/>
              </w:rPr>
            </w:pPr>
            <w:r>
              <w:rPr>
                <w:rFonts w:ascii="Arial" w:cs="Arial" w:eastAsia="Arial" w:hAnsi="Arial"/>
                <w:sz w:val="14"/>
                <w:szCs w:val="14"/>
                <w:color w:val="auto"/>
              </w:rPr>
              <w:t>Non Voting Common Stock</w:t>
            </w:r>
          </w:p>
        </w:tc>
        <w:tc>
          <w:tcPr>
            <w:tcW w:w="200" w:type="dxa"/>
            <w:vAlign w:val="bottom"/>
          </w:tcPr>
          <w:p>
            <w:pPr>
              <w:spacing w:after="0" w:line="20" w:lineRule="exact"/>
              <w:rPr>
                <w:sz w:val="1"/>
                <w:szCs w:val="1"/>
                <w:color w:val="auto"/>
              </w:rPr>
            </w:pPr>
          </w:p>
        </w:tc>
        <w:tc>
          <w:tcPr>
            <w:tcW w:w="960" w:type="dxa"/>
            <w:vAlign w:val="bottom"/>
            <w:vMerge w:val="restart"/>
          </w:tcPr>
          <w:p>
            <w:pPr>
              <w:jc w:val="right"/>
              <w:ind w:right="228"/>
              <w:spacing w:after="0"/>
              <w:rPr>
                <w:sz w:val="20"/>
                <w:szCs w:val="20"/>
                <w:color w:val="auto"/>
              </w:rPr>
            </w:pPr>
            <w:r>
              <w:rPr>
                <w:rFonts w:ascii="Arial" w:cs="Arial" w:eastAsia="Arial" w:hAnsi="Arial"/>
                <w:sz w:val="14"/>
                <w:szCs w:val="14"/>
                <w:color w:val="auto"/>
              </w:rPr>
              <w:t>765</w:t>
            </w: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20" w:type="dxa"/>
            <w:vAlign w:val="bottom"/>
            <w:gridSpan w:val="2"/>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32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133,002</w:t>
            </w:r>
          </w:p>
        </w:tc>
        <w:tc>
          <w:tcPr>
            <w:tcW w:w="300" w:type="dxa"/>
            <w:vAlign w:val="bottom"/>
            <w:vMerge w:val="continue"/>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220,992</w:t>
            </w:r>
          </w:p>
        </w:tc>
        <w:tc>
          <w:tcPr>
            <w:tcW w:w="300" w:type="dxa"/>
            <w:vAlign w:val="bottom"/>
            <w:vMerge w:val="continue"/>
          </w:tcPr>
          <w:p>
            <w:pPr>
              <w:spacing w:after="0"/>
              <w:rPr>
                <w:sz w:val="13"/>
                <w:szCs w:val="13"/>
                <w:color w:val="auto"/>
              </w:rPr>
            </w:pPr>
          </w:p>
        </w:tc>
        <w:tc>
          <w:tcPr>
            <w:tcW w:w="5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USS Parent Holding Corp. (d, g)</w:t>
            </w:r>
          </w:p>
        </w:tc>
        <w:tc>
          <w:tcPr>
            <w:tcW w:w="1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Environmental</w:t>
            </w:r>
          </w:p>
        </w:tc>
        <w:tc>
          <w:tcPr>
            <w:tcW w:w="32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Voting Common Stock</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17,396</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3,025,798</w:t>
            </w:r>
          </w:p>
        </w:tc>
        <w:tc>
          <w:tcPr>
            <w:tcW w:w="300" w:type="dxa"/>
            <w:vAlign w:val="bottom"/>
            <w:tcBorders>
              <w:left w:val="single" w:sz="8" w:color="CCEEFF"/>
            </w:tcBorders>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5,027,574</w:t>
            </w: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0" w:type="dxa"/>
            <w:vAlign w:val="bottom"/>
            <w:vMerge w:val="restart"/>
          </w:tcPr>
          <w:p>
            <w:pPr>
              <w:jc w:val="right"/>
              <w:ind w:right="28"/>
              <w:spacing w:after="0"/>
              <w:rPr>
                <w:sz w:val="20"/>
                <w:szCs w:val="20"/>
                <w:color w:val="auto"/>
              </w:rPr>
            </w:pPr>
            <w:r>
              <w:rPr>
                <w:rFonts w:ascii="Arial" w:cs="Arial" w:eastAsia="Arial" w:hAnsi="Arial"/>
                <w:sz w:val="14"/>
                <w:szCs w:val="14"/>
                <w:color w:val="auto"/>
              </w:rPr>
              <w:t>Total Environmental</w:t>
            </w: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3,158,800</w:t>
            </w:r>
          </w:p>
        </w:tc>
        <w:tc>
          <w:tcPr>
            <w:tcW w:w="300" w:type="dxa"/>
            <w:vAlign w:val="bottom"/>
            <w:vMerge w:val="continue"/>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5,248,566</w:t>
            </w:r>
          </w:p>
        </w:tc>
        <w:tc>
          <w:tcPr>
            <w:tcW w:w="300" w:type="dxa"/>
            <w:vAlign w:val="bottom"/>
            <w:vMerge w:val="continue"/>
          </w:tcPr>
          <w:p>
            <w:pPr>
              <w:spacing w:after="0"/>
              <w:rPr>
                <w:sz w:val="14"/>
                <w:szCs w:val="14"/>
                <w:color w:val="auto"/>
              </w:rPr>
            </w:pPr>
          </w:p>
        </w:tc>
        <w:tc>
          <w:tcPr>
            <w:tcW w:w="5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DS Waters of America, Inc. (d)</w:t>
            </w:r>
          </w:p>
        </w:tc>
        <w:tc>
          <w:tcPr>
            <w:tcW w:w="140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Food and</w:t>
            </w:r>
          </w:p>
        </w:tc>
        <w:tc>
          <w:tcPr>
            <w:tcW w:w="3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300" w:type="dxa"/>
            <w:vAlign w:val="bottom"/>
            <w:tcBorders>
              <w:left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14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Beverage</w:t>
            </w:r>
          </w:p>
        </w:tc>
        <w:tc>
          <w:tcPr>
            <w:tcW w:w="3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First Lien Term Loan 5.25% Cash, 8/30/2020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2,493,750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2,470,506</w:t>
            </w:r>
          </w:p>
        </w:tc>
        <w:tc>
          <w:tcPr>
            <w:tcW w:w="300" w:type="dxa"/>
            <w:vAlign w:val="bottom"/>
            <w:tcBorders>
              <w:left w:val="single" w:sz="8" w:color="CCEEFF"/>
            </w:tcBorders>
            <w:shd w:val="clear" w:color="auto" w:fill="CCEEFF"/>
          </w:tcPr>
          <w:p>
            <w:pPr>
              <w:spacing w:after="0"/>
              <w:rPr>
                <w:sz w:val="14"/>
                <w:szCs w:val="14"/>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2,531,156</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tcPr>
          <w:p>
            <w:pPr>
              <w:spacing w:after="0" w:line="130" w:lineRule="exact"/>
              <w:rPr>
                <w:sz w:val="20"/>
                <w:szCs w:val="20"/>
                <w:color w:val="auto"/>
              </w:rPr>
            </w:pPr>
            <w:r>
              <w:rPr>
                <w:rFonts w:ascii="Arial" w:cs="Arial" w:eastAsia="Arial" w:hAnsi="Arial"/>
                <w:sz w:val="14"/>
                <w:szCs w:val="14"/>
                <w:color w:val="auto"/>
              </w:rPr>
              <w:t>HOA Restaurant Group, L.L.C. (d)</w:t>
            </w:r>
          </w:p>
        </w:tc>
        <w:tc>
          <w:tcPr>
            <w:tcW w:w="1400" w:type="dxa"/>
            <w:vAlign w:val="bottom"/>
          </w:tcPr>
          <w:p>
            <w:pPr>
              <w:ind w:left="420"/>
              <w:spacing w:after="0" w:line="130" w:lineRule="exact"/>
              <w:rPr>
                <w:sz w:val="20"/>
                <w:szCs w:val="20"/>
                <w:color w:val="auto"/>
              </w:rPr>
            </w:pPr>
            <w:r>
              <w:rPr>
                <w:rFonts w:ascii="Arial" w:cs="Arial" w:eastAsia="Arial" w:hAnsi="Arial"/>
                <w:sz w:val="14"/>
                <w:szCs w:val="14"/>
                <w:color w:val="auto"/>
              </w:rPr>
              <w:t>Food and</w:t>
            </w:r>
          </w:p>
        </w:tc>
        <w:tc>
          <w:tcPr>
            <w:tcW w:w="3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0" w:type="dxa"/>
            <w:vAlign w:val="bottom"/>
          </w:tcPr>
          <w:p>
            <w:pPr>
              <w:ind w:left="420"/>
              <w:spacing w:after="0"/>
              <w:rPr>
                <w:sz w:val="20"/>
                <w:szCs w:val="20"/>
                <w:color w:val="auto"/>
              </w:rPr>
            </w:pPr>
            <w:r>
              <w:rPr>
                <w:rFonts w:ascii="Arial" w:cs="Arial" w:eastAsia="Arial" w:hAnsi="Arial"/>
                <w:sz w:val="14"/>
                <w:szCs w:val="14"/>
                <w:color w:val="auto"/>
              </w:rPr>
              <w:t>Beverage</w:t>
            </w:r>
          </w:p>
        </w:tc>
        <w:tc>
          <w:tcPr>
            <w:tcW w:w="3200" w:type="dxa"/>
            <w:vAlign w:val="bottom"/>
          </w:tcPr>
          <w:p>
            <w:pPr>
              <w:ind w:left="140"/>
              <w:spacing w:after="0"/>
              <w:rPr>
                <w:sz w:val="20"/>
                <w:szCs w:val="20"/>
                <w:color w:val="auto"/>
              </w:rPr>
            </w:pPr>
            <w:r>
              <w:rPr>
                <w:rFonts w:ascii="Arial" w:cs="Arial" w:eastAsia="Arial" w:hAnsi="Arial"/>
                <w:sz w:val="14"/>
                <w:szCs w:val="14"/>
                <w:color w:val="auto"/>
              </w:rPr>
              <w:t>Senior Secured Note 11.25% Cash, 4/1/2017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4,000,000</w:t>
            </w:r>
          </w:p>
        </w:tc>
        <w:tc>
          <w:tcPr>
            <w:tcW w:w="720" w:type="dxa"/>
            <w:vAlign w:val="bottom"/>
          </w:tcPr>
          <w:p>
            <w:pPr>
              <w:jc w:val="right"/>
              <w:spacing w:after="0"/>
              <w:rPr>
                <w:sz w:val="20"/>
                <w:szCs w:val="20"/>
                <w:color w:val="auto"/>
              </w:rPr>
            </w:pPr>
            <w:r>
              <w:rPr>
                <w:rFonts w:ascii="Arial" w:cs="Arial" w:eastAsia="Arial" w:hAnsi="Arial"/>
                <w:sz w:val="14"/>
                <w:szCs w:val="14"/>
                <w:color w:val="auto"/>
              </w:rPr>
              <w:t>3,918,437</w:t>
            </w:r>
          </w:p>
        </w:tc>
        <w:tc>
          <w:tcPr>
            <w:tcW w:w="30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4,240,000</w:t>
            </w: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TB Corp. (d)</w:t>
            </w:r>
          </w:p>
        </w:tc>
        <w:tc>
          <w:tcPr>
            <w:tcW w:w="140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Food and</w:t>
            </w:r>
          </w:p>
        </w:tc>
        <w:tc>
          <w:tcPr>
            <w:tcW w:w="3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tcBorders>
              <w:left w:val="single" w:sz="8" w:color="CCEEFF"/>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14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Beverage</w:t>
            </w:r>
          </w:p>
        </w:tc>
        <w:tc>
          <w:tcPr>
            <w:tcW w:w="3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First Lien Term Loan 5.75% Cash, 6/19/2018</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5,101,971</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5,082,013</w:t>
            </w:r>
          </w:p>
        </w:tc>
        <w:tc>
          <w:tcPr>
            <w:tcW w:w="300" w:type="dxa"/>
            <w:vAlign w:val="bottom"/>
            <w:tcBorders>
              <w:left w:val="single" w:sz="8" w:color="CCEEFF"/>
            </w:tcBorders>
            <w:shd w:val="clear" w:color="auto" w:fill="CCEEFF"/>
          </w:tcPr>
          <w:p>
            <w:pPr>
              <w:spacing w:after="0"/>
              <w:rPr>
                <w:sz w:val="14"/>
                <w:szCs w:val="14"/>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5,127,481</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tcPr>
          <w:p>
            <w:pPr>
              <w:spacing w:after="0" w:line="130" w:lineRule="exact"/>
              <w:rPr>
                <w:sz w:val="20"/>
                <w:szCs w:val="20"/>
                <w:color w:val="auto"/>
              </w:rPr>
            </w:pPr>
            <w:r>
              <w:rPr>
                <w:rFonts w:ascii="Arial" w:cs="Arial" w:eastAsia="Arial" w:hAnsi="Arial"/>
                <w:sz w:val="14"/>
                <w:szCs w:val="14"/>
                <w:color w:val="auto"/>
              </w:rPr>
              <w:t>TB Corp. (d)</w:t>
            </w:r>
          </w:p>
        </w:tc>
        <w:tc>
          <w:tcPr>
            <w:tcW w:w="1400" w:type="dxa"/>
            <w:vAlign w:val="bottom"/>
          </w:tcPr>
          <w:p>
            <w:pPr>
              <w:ind w:left="420"/>
              <w:spacing w:after="0" w:line="130" w:lineRule="exact"/>
              <w:rPr>
                <w:sz w:val="20"/>
                <w:szCs w:val="20"/>
                <w:color w:val="auto"/>
              </w:rPr>
            </w:pPr>
            <w:r>
              <w:rPr>
                <w:rFonts w:ascii="Arial" w:cs="Arial" w:eastAsia="Arial" w:hAnsi="Arial"/>
                <w:sz w:val="14"/>
                <w:szCs w:val="14"/>
                <w:color w:val="auto"/>
              </w:rPr>
              <w:t>Food and</w:t>
            </w:r>
          </w:p>
        </w:tc>
        <w:tc>
          <w:tcPr>
            <w:tcW w:w="3200" w:type="dxa"/>
            <w:vAlign w:val="bottom"/>
          </w:tcPr>
          <w:p>
            <w:pPr>
              <w:ind w:left="140"/>
              <w:spacing w:after="0" w:line="130" w:lineRule="exact"/>
              <w:rPr>
                <w:sz w:val="20"/>
                <w:szCs w:val="20"/>
                <w:color w:val="auto"/>
              </w:rPr>
            </w:pPr>
            <w:r>
              <w:rPr>
                <w:rFonts w:ascii="Arial" w:cs="Arial" w:eastAsia="Arial" w:hAnsi="Arial"/>
                <w:sz w:val="14"/>
                <w:szCs w:val="14"/>
                <w:color w:val="auto"/>
              </w:rPr>
              <w:t>Unsecured Note 13.50% (12.00% Cash/1.50%</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0" w:type="dxa"/>
            <w:vAlign w:val="bottom"/>
          </w:tcPr>
          <w:p>
            <w:pPr>
              <w:ind w:left="420"/>
              <w:spacing w:after="0"/>
              <w:rPr>
                <w:sz w:val="20"/>
                <w:szCs w:val="20"/>
                <w:color w:val="auto"/>
              </w:rPr>
            </w:pPr>
            <w:r>
              <w:rPr>
                <w:rFonts w:ascii="Arial" w:cs="Arial" w:eastAsia="Arial" w:hAnsi="Arial"/>
                <w:sz w:val="14"/>
                <w:szCs w:val="14"/>
                <w:color w:val="auto"/>
              </w:rPr>
              <w:t>Beverage</w:t>
            </w:r>
          </w:p>
        </w:tc>
        <w:tc>
          <w:tcPr>
            <w:tcW w:w="3200" w:type="dxa"/>
            <w:vAlign w:val="bottom"/>
          </w:tcPr>
          <w:p>
            <w:pPr>
              <w:ind w:left="140"/>
              <w:spacing w:after="0"/>
              <w:rPr>
                <w:sz w:val="20"/>
                <w:szCs w:val="20"/>
                <w:color w:val="auto"/>
              </w:rPr>
            </w:pPr>
            <w:r>
              <w:rPr>
                <w:rFonts w:ascii="Arial" w:cs="Arial" w:eastAsia="Arial" w:hAnsi="Arial"/>
                <w:sz w:val="14"/>
                <w:szCs w:val="14"/>
                <w:color w:val="auto"/>
              </w:rPr>
              <w:t>PIK), 12/20/2018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2,543,154</w:t>
            </w:r>
          </w:p>
        </w:tc>
        <w:tc>
          <w:tcPr>
            <w:tcW w:w="720" w:type="dxa"/>
            <w:vAlign w:val="bottom"/>
          </w:tcPr>
          <w:p>
            <w:pPr>
              <w:jc w:val="right"/>
              <w:spacing w:after="0"/>
              <w:rPr>
                <w:sz w:val="20"/>
                <w:szCs w:val="20"/>
                <w:color w:val="auto"/>
              </w:rPr>
            </w:pPr>
            <w:r>
              <w:rPr>
                <w:rFonts w:ascii="Arial" w:cs="Arial" w:eastAsia="Arial" w:hAnsi="Arial"/>
                <w:sz w:val="14"/>
                <w:szCs w:val="14"/>
                <w:color w:val="auto"/>
              </w:rPr>
              <w:t>2,513,130</w:t>
            </w:r>
          </w:p>
        </w:tc>
        <w:tc>
          <w:tcPr>
            <w:tcW w:w="30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2,555,870</w:t>
            </w: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TM Restaurant Group L.L.C. (d)</w:t>
            </w:r>
          </w:p>
        </w:tc>
        <w:tc>
          <w:tcPr>
            <w:tcW w:w="140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Food and</w:t>
            </w:r>
          </w:p>
        </w:tc>
        <w:tc>
          <w:tcPr>
            <w:tcW w:w="3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tcBorders>
              <w:left w:val="single" w:sz="8" w:color="CCEEFF"/>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14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Beverage</w:t>
            </w:r>
          </w:p>
        </w:tc>
        <w:tc>
          <w:tcPr>
            <w:tcW w:w="3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First Lien Term Loan 7.75% Cash, 7/16/2017</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2,845,690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2,831,271</w:t>
            </w:r>
          </w:p>
        </w:tc>
        <w:tc>
          <w:tcPr>
            <w:tcW w:w="300" w:type="dxa"/>
            <w:vAlign w:val="bottom"/>
            <w:tcBorders>
              <w:left w:val="single" w:sz="8" w:color="CCEEFF"/>
            </w:tcBorders>
            <w:shd w:val="clear" w:color="auto" w:fill="CCEEFF"/>
          </w:tcPr>
          <w:p>
            <w:pPr>
              <w:spacing w:after="0"/>
              <w:rPr>
                <w:sz w:val="14"/>
                <w:szCs w:val="14"/>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2,831,462</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0" w:type="dxa"/>
            <w:vAlign w:val="bottom"/>
            <w:vMerge w:val="restart"/>
          </w:tcPr>
          <w:p>
            <w:pPr>
              <w:jc w:val="right"/>
              <w:ind w:right="28"/>
              <w:spacing w:after="0"/>
              <w:rPr>
                <w:sz w:val="20"/>
                <w:szCs w:val="20"/>
                <w:color w:val="auto"/>
              </w:rPr>
            </w:pPr>
            <w:r>
              <w:rPr>
                <w:rFonts w:ascii="Arial" w:cs="Arial" w:eastAsia="Arial" w:hAnsi="Arial"/>
                <w:sz w:val="14"/>
                <w:szCs w:val="14"/>
                <w:color w:val="auto"/>
              </w:rPr>
              <w:t>Total Food and Beverage</w:t>
            </w: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99"/>
              </w:rPr>
              <w:t>16,815,357</w:t>
            </w:r>
          </w:p>
        </w:tc>
        <w:tc>
          <w:tcPr>
            <w:tcW w:w="300" w:type="dxa"/>
            <w:vAlign w:val="bottom"/>
            <w:vMerge w:val="continue"/>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99"/>
              </w:rPr>
              <w:t>17,285,969</w:t>
            </w:r>
          </w:p>
        </w:tc>
        <w:tc>
          <w:tcPr>
            <w:tcW w:w="300" w:type="dxa"/>
            <w:vAlign w:val="bottom"/>
            <w:vMerge w:val="continue"/>
          </w:tcPr>
          <w:p>
            <w:pPr>
              <w:spacing w:after="0"/>
              <w:rPr>
                <w:sz w:val="14"/>
                <w:szCs w:val="14"/>
                <w:color w:val="auto"/>
              </w:rPr>
            </w:pPr>
          </w:p>
        </w:tc>
        <w:tc>
          <w:tcPr>
            <w:tcW w:w="5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Bristol Hospice, LLC</w:t>
            </w:r>
          </w:p>
        </w:tc>
        <w:tc>
          <w:tcPr>
            <w:tcW w:w="140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Healthcare</w:t>
            </w:r>
          </w:p>
        </w:tc>
        <w:tc>
          <w:tcPr>
            <w:tcW w:w="320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w w:val="96"/>
              </w:rPr>
              <w:t>Senior Secured Note 11.00%(10.00% Cash/1.00%</w:t>
            </w: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300" w:type="dxa"/>
            <w:vAlign w:val="bottom"/>
            <w:tcBorders>
              <w:left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14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Services</w:t>
            </w:r>
          </w:p>
        </w:tc>
        <w:tc>
          <w:tcPr>
            <w:tcW w:w="3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PIK), 11/29/2018</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5,509,782</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5,405,325</w:t>
            </w:r>
          </w:p>
        </w:tc>
        <w:tc>
          <w:tcPr>
            <w:tcW w:w="300" w:type="dxa"/>
            <w:vAlign w:val="bottom"/>
            <w:tcBorders>
              <w:left w:val="single" w:sz="8" w:color="CCEEFF"/>
            </w:tcBorders>
            <w:shd w:val="clear" w:color="auto" w:fill="CCEEFF"/>
          </w:tcPr>
          <w:p>
            <w:pPr>
              <w:spacing w:after="0"/>
              <w:rPr>
                <w:sz w:val="14"/>
                <w:szCs w:val="14"/>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5,509,782</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tcPr>
          <w:p>
            <w:pPr>
              <w:spacing w:after="0" w:line="130" w:lineRule="exact"/>
              <w:rPr>
                <w:sz w:val="20"/>
                <w:szCs w:val="20"/>
                <w:color w:val="auto"/>
              </w:rPr>
            </w:pPr>
            <w:r>
              <w:rPr>
                <w:rFonts w:ascii="Arial" w:cs="Arial" w:eastAsia="Arial" w:hAnsi="Arial"/>
                <w:sz w:val="14"/>
                <w:szCs w:val="14"/>
                <w:color w:val="auto"/>
              </w:rPr>
              <w:t>Oceans Acquisition, Inc. (d)</w:t>
            </w:r>
          </w:p>
        </w:tc>
        <w:tc>
          <w:tcPr>
            <w:tcW w:w="1400" w:type="dxa"/>
            <w:vAlign w:val="bottom"/>
          </w:tcPr>
          <w:p>
            <w:pPr>
              <w:ind w:left="420"/>
              <w:spacing w:after="0" w:line="130" w:lineRule="exact"/>
              <w:rPr>
                <w:sz w:val="20"/>
                <w:szCs w:val="20"/>
                <w:color w:val="auto"/>
              </w:rPr>
            </w:pPr>
            <w:r>
              <w:rPr>
                <w:rFonts w:ascii="Arial" w:cs="Arial" w:eastAsia="Arial" w:hAnsi="Arial"/>
                <w:sz w:val="14"/>
                <w:szCs w:val="14"/>
                <w:color w:val="auto"/>
              </w:rPr>
              <w:t>Healthcare</w:t>
            </w:r>
          </w:p>
        </w:tc>
        <w:tc>
          <w:tcPr>
            <w:tcW w:w="3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0" w:type="dxa"/>
            <w:vAlign w:val="bottom"/>
          </w:tcPr>
          <w:p>
            <w:pPr>
              <w:ind w:left="420"/>
              <w:spacing w:after="0"/>
              <w:rPr>
                <w:sz w:val="20"/>
                <w:szCs w:val="20"/>
                <w:color w:val="auto"/>
              </w:rPr>
            </w:pPr>
            <w:r>
              <w:rPr>
                <w:rFonts w:ascii="Arial" w:cs="Arial" w:eastAsia="Arial" w:hAnsi="Arial"/>
                <w:sz w:val="14"/>
                <w:szCs w:val="14"/>
                <w:color w:val="auto"/>
              </w:rPr>
              <w:t>Services</w:t>
            </w:r>
          </w:p>
        </w:tc>
        <w:tc>
          <w:tcPr>
            <w:tcW w:w="3200" w:type="dxa"/>
            <w:vAlign w:val="bottom"/>
          </w:tcPr>
          <w:p>
            <w:pPr>
              <w:ind w:left="140"/>
              <w:spacing w:after="0"/>
              <w:rPr>
                <w:sz w:val="20"/>
                <w:szCs w:val="20"/>
                <w:color w:val="auto"/>
              </w:rPr>
            </w:pPr>
            <w:r>
              <w:rPr>
                <w:rFonts w:ascii="Arial" w:cs="Arial" w:eastAsia="Arial" w:hAnsi="Arial"/>
                <w:sz w:val="14"/>
                <w:szCs w:val="14"/>
                <w:color w:val="auto"/>
                <w:w w:val="98"/>
              </w:rPr>
              <w:t>First Lien Term A Loan 10.75% Cash, 12/27/2017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6,373,113</w:t>
            </w:r>
          </w:p>
        </w:tc>
        <w:tc>
          <w:tcPr>
            <w:tcW w:w="720" w:type="dxa"/>
            <w:vAlign w:val="bottom"/>
          </w:tcPr>
          <w:p>
            <w:pPr>
              <w:jc w:val="right"/>
              <w:spacing w:after="0"/>
              <w:rPr>
                <w:sz w:val="20"/>
                <w:szCs w:val="20"/>
                <w:color w:val="auto"/>
              </w:rPr>
            </w:pPr>
            <w:r>
              <w:rPr>
                <w:rFonts w:ascii="Arial" w:cs="Arial" w:eastAsia="Arial" w:hAnsi="Arial"/>
                <w:sz w:val="14"/>
                <w:szCs w:val="14"/>
                <w:color w:val="auto"/>
              </w:rPr>
              <w:t>6,273,020</w:t>
            </w:r>
          </w:p>
        </w:tc>
        <w:tc>
          <w:tcPr>
            <w:tcW w:w="30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6,373,113</w:t>
            </w: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Oceans Acquisition, Inc. (d)</w:t>
            </w:r>
          </w:p>
        </w:tc>
        <w:tc>
          <w:tcPr>
            <w:tcW w:w="140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Healthcare</w:t>
            </w:r>
          </w:p>
        </w:tc>
        <w:tc>
          <w:tcPr>
            <w:tcW w:w="3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tcBorders>
              <w:left w:val="single" w:sz="8" w:color="CCEEFF"/>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14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Services</w:t>
            </w:r>
          </w:p>
        </w:tc>
        <w:tc>
          <w:tcPr>
            <w:tcW w:w="32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8"/>
              </w:rPr>
              <w:t>First Lien Term B Loan 10.75% Cash, 12/27/2017</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500,000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490,224</w:t>
            </w:r>
          </w:p>
        </w:tc>
        <w:tc>
          <w:tcPr>
            <w:tcW w:w="300" w:type="dxa"/>
            <w:vAlign w:val="bottom"/>
            <w:tcBorders>
              <w:left w:val="single" w:sz="8" w:color="CCEEFF"/>
            </w:tcBorders>
            <w:shd w:val="clear" w:color="auto" w:fill="CCEEFF"/>
          </w:tcPr>
          <w:p>
            <w:pPr>
              <w:spacing w:after="0"/>
              <w:rPr>
                <w:sz w:val="14"/>
                <w:szCs w:val="14"/>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500,000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tcPr>
          <w:p>
            <w:pPr>
              <w:spacing w:after="0" w:line="130" w:lineRule="exact"/>
              <w:rPr>
                <w:sz w:val="20"/>
                <w:szCs w:val="20"/>
                <w:color w:val="auto"/>
              </w:rPr>
            </w:pPr>
            <w:r>
              <w:rPr>
                <w:rFonts w:ascii="Arial" w:cs="Arial" w:eastAsia="Arial" w:hAnsi="Arial"/>
                <w:sz w:val="14"/>
                <w:szCs w:val="14"/>
                <w:color w:val="auto"/>
              </w:rPr>
              <w:t>Smile Brands Group Inc. (d)</w:t>
            </w:r>
          </w:p>
        </w:tc>
        <w:tc>
          <w:tcPr>
            <w:tcW w:w="1400" w:type="dxa"/>
            <w:vAlign w:val="bottom"/>
          </w:tcPr>
          <w:p>
            <w:pPr>
              <w:ind w:left="420"/>
              <w:spacing w:after="0" w:line="130" w:lineRule="exact"/>
              <w:rPr>
                <w:sz w:val="20"/>
                <w:szCs w:val="20"/>
                <w:color w:val="auto"/>
              </w:rPr>
            </w:pPr>
            <w:r>
              <w:rPr>
                <w:rFonts w:ascii="Arial" w:cs="Arial" w:eastAsia="Arial" w:hAnsi="Arial"/>
                <w:sz w:val="14"/>
                <w:szCs w:val="14"/>
                <w:color w:val="auto"/>
              </w:rPr>
              <w:t>Healthcare</w:t>
            </w:r>
          </w:p>
        </w:tc>
        <w:tc>
          <w:tcPr>
            <w:tcW w:w="3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0" w:type="dxa"/>
            <w:vAlign w:val="bottom"/>
          </w:tcPr>
          <w:p>
            <w:pPr>
              <w:ind w:left="420"/>
              <w:spacing w:after="0"/>
              <w:rPr>
                <w:sz w:val="20"/>
                <w:szCs w:val="20"/>
                <w:color w:val="auto"/>
              </w:rPr>
            </w:pPr>
            <w:r>
              <w:rPr>
                <w:rFonts w:ascii="Arial" w:cs="Arial" w:eastAsia="Arial" w:hAnsi="Arial"/>
                <w:sz w:val="14"/>
                <w:szCs w:val="14"/>
                <w:color w:val="auto"/>
              </w:rPr>
              <w:t>Services</w:t>
            </w:r>
          </w:p>
        </w:tc>
        <w:tc>
          <w:tcPr>
            <w:tcW w:w="3200" w:type="dxa"/>
            <w:vAlign w:val="bottom"/>
          </w:tcPr>
          <w:p>
            <w:pPr>
              <w:ind w:left="140"/>
              <w:spacing w:after="0"/>
              <w:rPr>
                <w:sz w:val="20"/>
                <w:szCs w:val="20"/>
                <w:color w:val="auto"/>
              </w:rPr>
            </w:pPr>
            <w:r>
              <w:rPr>
                <w:rFonts w:ascii="Arial" w:cs="Arial" w:eastAsia="Arial" w:hAnsi="Arial"/>
                <w:sz w:val="14"/>
                <w:szCs w:val="14"/>
                <w:color w:val="auto"/>
              </w:rPr>
              <w:t>First Lien Term Loan 7.50% Cash, 8/16/2019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4,488,750</w:t>
            </w:r>
          </w:p>
        </w:tc>
        <w:tc>
          <w:tcPr>
            <w:tcW w:w="720" w:type="dxa"/>
            <w:vAlign w:val="bottom"/>
          </w:tcPr>
          <w:p>
            <w:pPr>
              <w:jc w:val="right"/>
              <w:spacing w:after="0"/>
              <w:rPr>
                <w:sz w:val="20"/>
                <w:szCs w:val="20"/>
                <w:color w:val="auto"/>
              </w:rPr>
            </w:pPr>
            <w:r>
              <w:rPr>
                <w:rFonts w:ascii="Arial" w:cs="Arial" w:eastAsia="Arial" w:hAnsi="Arial"/>
                <w:sz w:val="14"/>
                <w:szCs w:val="14"/>
                <w:color w:val="auto"/>
              </w:rPr>
              <w:t>4,406,559</w:t>
            </w:r>
          </w:p>
        </w:tc>
        <w:tc>
          <w:tcPr>
            <w:tcW w:w="30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4,488,750</w:t>
            </w: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Surgical Specialties Corporation (US), Inc. (d)</w:t>
            </w:r>
          </w:p>
        </w:tc>
        <w:tc>
          <w:tcPr>
            <w:tcW w:w="140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Healthcare</w:t>
            </w:r>
          </w:p>
        </w:tc>
        <w:tc>
          <w:tcPr>
            <w:tcW w:w="3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tcBorders>
              <w:left w:val="single" w:sz="8" w:color="CCEEFF"/>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14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Services</w:t>
            </w:r>
          </w:p>
        </w:tc>
        <w:tc>
          <w:tcPr>
            <w:tcW w:w="3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First Lien Term Loan 7.25% Cash, 8/22/2018</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2,437,500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2,415,591</w:t>
            </w:r>
          </w:p>
        </w:tc>
        <w:tc>
          <w:tcPr>
            <w:tcW w:w="300" w:type="dxa"/>
            <w:vAlign w:val="bottom"/>
            <w:tcBorders>
              <w:left w:val="single" w:sz="8" w:color="CCEEFF"/>
            </w:tcBorders>
            <w:shd w:val="clear" w:color="auto" w:fill="CCEEFF"/>
          </w:tcPr>
          <w:p>
            <w:pPr>
              <w:spacing w:after="0"/>
              <w:rPr>
                <w:sz w:val="14"/>
                <w:szCs w:val="14"/>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2,449,688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tcPr>
          <w:p>
            <w:pPr>
              <w:spacing w:after="0" w:line="130" w:lineRule="exact"/>
              <w:rPr>
                <w:sz w:val="20"/>
                <w:szCs w:val="20"/>
                <w:color w:val="auto"/>
              </w:rPr>
            </w:pPr>
            <w:r>
              <w:rPr>
                <w:rFonts w:ascii="Arial" w:cs="Arial" w:eastAsia="Arial" w:hAnsi="Arial"/>
                <w:sz w:val="14"/>
                <w:szCs w:val="14"/>
                <w:color w:val="auto"/>
              </w:rPr>
              <w:t>Zest Holdings, LLC (d)</w:t>
            </w:r>
          </w:p>
        </w:tc>
        <w:tc>
          <w:tcPr>
            <w:tcW w:w="1400" w:type="dxa"/>
            <w:vAlign w:val="bottom"/>
          </w:tcPr>
          <w:p>
            <w:pPr>
              <w:ind w:left="420"/>
              <w:spacing w:after="0" w:line="130" w:lineRule="exact"/>
              <w:rPr>
                <w:sz w:val="20"/>
                <w:szCs w:val="20"/>
                <w:color w:val="auto"/>
              </w:rPr>
            </w:pPr>
            <w:r>
              <w:rPr>
                <w:rFonts w:ascii="Arial" w:cs="Arial" w:eastAsia="Arial" w:hAnsi="Arial"/>
                <w:sz w:val="14"/>
                <w:szCs w:val="14"/>
                <w:color w:val="auto"/>
              </w:rPr>
              <w:t>Healthcare</w:t>
            </w:r>
          </w:p>
        </w:tc>
        <w:tc>
          <w:tcPr>
            <w:tcW w:w="3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0" w:type="dxa"/>
            <w:vAlign w:val="bottom"/>
          </w:tcPr>
          <w:p>
            <w:pPr>
              <w:ind w:left="420"/>
              <w:spacing w:after="0"/>
              <w:rPr>
                <w:sz w:val="20"/>
                <w:szCs w:val="20"/>
                <w:color w:val="auto"/>
              </w:rPr>
            </w:pPr>
            <w:r>
              <w:rPr>
                <w:rFonts w:ascii="Arial" w:cs="Arial" w:eastAsia="Arial" w:hAnsi="Arial"/>
                <w:sz w:val="14"/>
                <w:szCs w:val="14"/>
                <w:color w:val="auto"/>
              </w:rPr>
              <w:t>Services</w:t>
            </w:r>
          </w:p>
        </w:tc>
        <w:tc>
          <w:tcPr>
            <w:tcW w:w="3200" w:type="dxa"/>
            <w:vAlign w:val="bottom"/>
          </w:tcPr>
          <w:p>
            <w:pPr>
              <w:ind w:left="140"/>
              <w:spacing w:after="0"/>
              <w:rPr>
                <w:sz w:val="20"/>
                <w:szCs w:val="20"/>
                <w:color w:val="auto"/>
              </w:rPr>
            </w:pPr>
            <w:r>
              <w:rPr>
                <w:rFonts w:ascii="Arial" w:cs="Arial" w:eastAsia="Arial" w:hAnsi="Arial"/>
                <w:sz w:val="14"/>
                <w:szCs w:val="14"/>
                <w:color w:val="auto"/>
              </w:rPr>
              <w:t>First Lien Term Loan 6.50% Cash, 8/16/2020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4,488,750</w:t>
            </w:r>
          </w:p>
        </w:tc>
        <w:tc>
          <w:tcPr>
            <w:tcW w:w="720" w:type="dxa"/>
            <w:vAlign w:val="bottom"/>
          </w:tcPr>
          <w:p>
            <w:pPr>
              <w:jc w:val="right"/>
              <w:spacing w:after="0"/>
              <w:rPr>
                <w:sz w:val="20"/>
                <w:szCs w:val="20"/>
                <w:color w:val="auto"/>
              </w:rPr>
            </w:pPr>
            <w:r>
              <w:rPr>
                <w:rFonts w:ascii="Arial" w:cs="Arial" w:eastAsia="Arial" w:hAnsi="Arial"/>
                <w:sz w:val="14"/>
                <w:szCs w:val="14"/>
                <w:color w:val="auto"/>
              </w:rPr>
              <w:t>4,405,073</w:t>
            </w:r>
          </w:p>
        </w:tc>
        <w:tc>
          <w:tcPr>
            <w:tcW w:w="30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4,488,750</w:t>
            </w: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32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Total Healthcare Services</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23,395,792</w:t>
            </w:r>
          </w:p>
        </w:tc>
        <w:tc>
          <w:tcPr>
            <w:tcW w:w="300" w:type="dxa"/>
            <w:vAlign w:val="bottom"/>
            <w:tcBorders>
              <w:left w:val="single" w:sz="8" w:color="CCEEFF"/>
            </w:tcBorders>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23,810,083</w:t>
            </w: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4"/>
                <w:szCs w:val="14"/>
                <w:color w:val="auto"/>
              </w:rPr>
              <w:t>McMillin Companies L.L.C. (d, g, h)</w:t>
            </w:r>
          </w:p>
        </w:tc>
        <w:tc>
          <w:tcPr>
            <w:tcW w:w="1400" w:type="dxa"/>
            <w:vAlign w:val="bottom"/>
            <w:vMerge w:val="restart"/>
          </w:tcPr>
          <w:p>
            <w:pPr>
              <w:ind w:left="420"/>
              <w:spacing w:after="0"/>
              <w:rPr>
                <w:sz w:val="20"/>
                <w:szCs w:val="20"/>
                <w:color w:val="auto"/>
              </w:rPr>
            </w:pPr>
            <w:r>
              <w:rPr>
                <w:rFonts w:ascii="Arial" w:cs="Arial" w:eastAsia="Arial" w:hAnsi="Arial"/>
                <w:sz w:val="14"/>
                <w:szCs w:val="14"/>
                <w:color w:val="auto"/>
              </w:rPr>
              <w:t>Homebuilding</w:t>
            </w:r>
          </w:p>
        </w:tc>
        <w:tc>
          <w:tcPr>
            <w:tcW w:w="3200" w:type="dxa"/>
            <w:vAlign w:val="bottom"/>
            <w:vMerge w:val="restart"/>
          </w:tcPr>
          <w:p>
            <w:pPr>
              <w:ind w:left="140"/>
              <w:spacing w:after="0"/>
              <w:rPr>
                <w:sz w:val="20"/>
                <w:szCs w:val="20"/>
                <w:color w:val="auto"/>
              </w:rPr>
            </w:pPr>
            <w:r>
              <w:rPr>
                <w:rFonts w:ascii="Arial" w:cs="Arial" w:eastAsia="Arial" w:hAnsi="Arial"/>
                <w:sz w:val="14"/>
                <w:szCs w:val="14"/>
                <w:color w:val="auto"/>
              </w:rPr>
              <w:t>Senior Secured Note 0% Cash, 12/31/2013</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228"/>
              <w:spacing w:after="0"/>
              <w:rPr>
                <w:sz w:val="20"/>
                <w:szCs w:val="20"/>
                <w:color w:val="auto"/>
              </w:rPr>
            </w:pPr>
            <w:r>
              <w:rPr>
                <w:rFonts w:ascii="Arial" w:cs="Arial" w:eastAsia="Arial" w:hAnsi="Arial"/>
                <w:sz w:val="14"/>
                <w:szCs w:val="14"/>
                <w:color w:val="auto"/>
              </w:rPr>
              <w:t>550,000</w:t>
            </w: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20" w:type="dxa"/>
            <w:vAlign w:val="bottom"/>
            <w:gridSpan w:val="2"/>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32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558,434</w:t>
            </w:r>
          </w:p>
        </w:tc>
        <w:tc>
          <w:tcPr>
            <w:tcW w:w="300" w:type="dxa"/>
            <w:vAlign w:val="bottom"/>
            <w:vMerge w:val="continue"/>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344,355</w:t>
            </w:r>
          </w:p>
        </w:tc>
        <w:tc>
          <w:tcPr>
            <w:tcW w:w="300" w:type="dxa"/>
            <w:vAlign w:val="bottom"/>
            <w:vMerge w:val="continue"/>
          </w:tcPr>
          <w:p>
            <w:pPr>
              <w:spacing w:after="0"/>
              <w:rPr>
                <w:sz w:val="13"/>
                <w:szCs w:val="13"/>
                <w:color w:val="auto"/>
              </w:rPr>
            </w:pPr>
          </w:p>
        </w:tc>
        <w:tc>
          <w:tcPr>
            <w:tcW w:w="5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32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Total Homebuilding</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558,434</w:t>
            </w:r>
          </w:p>
        </w:tc>
        <w:tc>
          <w:tcPr>
            <w:tcW w:w="300" w:type="dxa"/>
            <w:vAlign w:val="bottom"/>
            <w:tcBorders>
              <w:left w:val="single" w:sz="8" w:color="CCEEFF"/>
            </w:tcBorders>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344,355</w:t>
            </w: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4"/>
                <w:szCs w:val="14"/>
                <w:color w:val="auto"/>
              </w:rPr>
              <w:t>Distribution International, Inc.. (d)</w:t>
            </w:r>
          </w:p>
        </w:tc>
        <w:tc>
          <w:tcPr>
            <w:tcW w:w="1400" w:type="dxa"/>
            <w:vAlign w:val="bottom"/>
            <w:vMerge w:val="restart"/>
          </w:tcPr>
          <w:p>
            <w:pPr>
              <w:ind w:left="420"/>
              <w:spacing w:after="0"/>
              <w:rPr>
                <w:sz w:val="20"/>
                <w:szCs w:val="20"/>
                <w:color w:val="auto"/>
              </w:rPr>
            </w:pPr>
            <w:r>
              <w:rPr>
                <w:rFonts w:ascii="Arial" w:cs="Arial" w:eastAsia="Arial" w:hAnsi="Arial"/>
                <w:sz w:val="14"/>
                <w:szCs w:val="14"/>
                <w:color w:val="auto"/>
              </w:rPr>
              <w:t>Manufacturing</w:t>
            </w:r>
          </w:p>
        </w:tc>
        <w:tc>
          <w:tcPr>
            <w:tcW w:w="3200" w:type="dxa"/>
            <w:vAlign w:val="bottom"/>
            <w:vMerge w:val="restart"/>
          </w:tcPr>
          <w:p>
            <w:pPr>
              <w:ind w:left="140"/>
              <w:spacing w:after="0"/>
              <w:rPr>
                <w:sz w:val="20"/>
                <w:szCs w:val="20"/>
                <w:color w:val="auto"/>
              </w:rPr>
            </w:pPr>
            <w:r>
              <w:rPr>
                <w:rFonts w:ascii="Arial" w:cs="Arial" w:eastAsia="Arial" w:hAnsi="Arial"/>
                <w:sz w:val="14"/>
                <w:szCs w:val="14"/>
                <w:color w:val="auto"/>
              </w:rPr>
              <w:t>First Lien Term Loan 7.50% Cash, 7/16/2019</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228"/>
              <w:spacing w:after="0"/>
              <w:rPr>
                <w:sz w:val="20"/>
                <w:szCs w:val="20"/>
                <w:color w:val="auto"/>
              </w:rPr>
            </w:pPr>
            <w:r>
              <w:rPr>
                <w:rFonts w:ascii="Arial" w:cs="Arial" w:eastAsia="Arial" w:hAnsi="Arial"/>
                <w:sz w:val="14"/>
                <w:szCs w:val="14"/>
                <w:color w:val="auto"/>
              </w:rPr>
              <w:t>5,970,000</w:t>
            </w: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20" w:type="dxa"/>
            <w:vAlign w:val="bottom"/>
            <w:gridSpan w:val="2"/>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32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5,916,094</w:t>
            </w:r>
          </w:p>
        </w:tc>
        <w:tc>
          <w:tcPr>
            <w:tcW w:w="300" w:type="dxa"/>
            <w:vAlign w:val="bottom"/>
            <w:vMerge w:val="continue"/>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5,970,000</w:t>
            </w:r>
          </w:p>
        </w:tc>
        <w:tc>
          <w:tcPr>
            <w:tcW w:w="300" w:type="dxa"/>
            <w:vAlign w:val="bottom"/>
            <w:vMerge w:val="continue"/>
          </w:tcPr>
          <w:p>
            <w:pPr>
              <w:spacing w:after="0"/>
              <w:rPr>
                <w:sz w:val="13"/>
                <w:szCs w:val="13"/>
                <w:color w:val="auto"/>
              </w:rPr>
            </w:pPr>
          </w:p>
        </w:tc>
        <w:tc>
          <w:tcPr>
            <w:tcW w:w="5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32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Total Manufacturing</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5,916,094</w:t>
            </w:r>
          </w:p>
        </w:tc>
        <w:tc>
          <w:tcPr>
            <w:tcW w:w="300" w:type="dxa"/>
            <w:vAlign w:val="bottom"/>
            <w:tcBorders>
              <w:left w:val="single" w:sz="8" w:color="CCEEFF"/>
            </w:tcBorders>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5,970,000</w:t>
            </w: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37"/>
        </w:trPr>
        <w:tc>
          <w:tcPr>
            <w:tcW w:w="3120" w:type="dxa"/>
            <w:vAlign w:val="bottom"/>
            <w:gridSpan w:val="2"/>
          </w:tcPr>
          <w:p>
            <w:pPr>
              <w:spacing w:after="0" w:line="137" w:lineRule="exact"/>
              <w:rPr>
                <w:sz w:val="20"/>
                <w:szCs w:val="20"/>
                <w:color w:val="auto"/>
              </w:rPr>
            </w:pPr>
            <w:r>
              <w:rPr>
                <w:rFonts w:ascii="Arial" w:cs="Arial" w:eastAsia="Arial" w:hAnsi="Arial"/>
                <w:sz w:val="14"/>
                <w:szCs w:val="14"/>
                <w:color w:val="auto"/>
              </w:rPr>
              <w:t>Elyria Foundry Company, L.L.C. (d)</w:t>
            </w:r>
          </w:p>
        </w:tc>
        <w:tc>
          <w:tcPr>
            <w:tcW w:w="1400" w:type="dxa"/>
            <w:vAlign w:val="bottom"/>
          </w:tcPr>
          <w:p>
            <w:pPr>
              <w:spacing w:after="0"/>
              <w:rPr>
                <w:sz w:val="11"/>
                <w:szCs w:val="11"/>
                <w:color w:val="auto"/>
              </w:rPr>
            </w:pPr>
          </w:p>
        </w:tc>
        <w:tc>
          <w:tcPr>
            <w:tcW w:w="3200" w:type="dxa"/>
            <w:vAlign w:val="bottom"/>
          </w:tcPr>
          <w:p>
            <w:pPr>
              <w:ind w:left="140"/>
              <w:spacing w:after="0" w:line="137" w:lineRule="exact"/>
              <w:rPr>
                <w:sz w:val="20"/>
                <w:szCs w:val="20"/>
                <w:color w:val="auto"/>
              </w:rPr>
            </w:pPr>
            <w:r>
              <w:rPr>
                <w:rFonts w:ascii="Arial" w:cs="Arial" w:eastAsia="Arial" w:hAnsi="Arial"/>
                <w:sz w:val="14"/>
                <w:szCs w:val="14"/>
                <w:color w:val="auto"/>
                <w:w w:val="95"/>
              </w:rPr>
              <w:t>Senior Secured Note 17.00% (13.00% Cash/4.00%</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0" w:type="dxa"/>
            <w:vAlign w:val="bottom"/>
          </w:tcPr>
          <w:p>
            <w:pPr>
              <w:ind w:left="420"/>
              <w:spacing w:after="0"/>
              <w:rPr>
                <w:sz w:val="20"/>
                <w:szCs w:val="20"/>
                <w:color w:val="auto"/>
              </w:rPr>
            </w:pPr>
            <w:r>
              <w:rPr>
                <w:rFonts w:ascii="Arial" w:cs="Arial" w:eastAsia="Arial" w:hAnsi="Arial"/>
                <w:sz w:val="14"/>
                <w:szCs w:val="14"/>
                <w:color w:val="auto"/>
              </w:rPr>
              <w:t>Metals</w:t>
            </w:r>
          </w:p>
        </w:tc>
        <w:tc>
          <w:tcPr>
            <w:tcW w:w="3200" w:type="dxa"/>
            <w:vAlign w:val="bottom"/>
          </w:tcPr>
          <w:p>
            <w:pPr>
              <w:ind w:left="140"/>
              <w:spacing w:after="0"/>
              <w:rPr>
                <w:sz w:val="20"/>
                <w:szCs w:val="20"/>
                <w:color w:val="auto"/>
              </w:rPr>
            </w:pPr>
            <w:r>
              <w:rPr>
                <w:rFonts w:ascii="Arial" w:cs="Arial" w:eastAsia="Arial" w:hAnsi="Arial"/>
                <w:sz w:val="14"/>
                <w:szCs w:val="14"/>
                <w:color w:val="auto"/>
              </w:rPr>
              <w:t>PIK), 9/14/2014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8,859,614</w:t>
            </w:r>
          </w:p>
        </w:tc>
        <w:tc>
          <w:tcPr>
            <w:tcW w:w="720" w:type="dxa"/>
            <w:vAlign w:val="bottom"/>
          </w:tcPr>
          <w:p>
            <w:pPr>
              <w:jc w:val="right"/>
              <w:spacing w:after="0"/>
              <w:rPr>
                <w:sz w:val="20"/>
                <w:szCs w:val="20"/>
                <w:color w:val="auto"/>
              </w:rPr>
            </w:pPr>
            <w:r>
              <w:rPr>
                <w:rFonts w:ascii="Arial" w:cs="Arial" w:eastAsia="Arial" w:hAnsi="Arial"/>
                <w:sz w:val="14"/>
                <w:szCs w:val="14"/>
                <w:color w:val="auto"/>
              </w:rPr>
              <w:t>8,859,614</w:t>
            </w:r>
          </w:p>
        </w:tc>
        <w:tc>
          <w:tcPr>
            <w:tcW w:w="30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6,644,711</w:t>
            </w: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Elyria Foundry Company, L.L.C. (d, g)</w:t>
            </w:r>
          </w:p>
        </w:tc>
        <w:tc>
          <w:tcPr>
            <w:tcW w:w="1400" w:type="dxa"/>
            <w:vAlign w:val="bottom"/>
            <w:shd w:val="clear" w:color="auto" w:fill="CCEEFF"/>
          </w:tcPr>
          <w:p>
            <w:pPr>
              <w:spacing w:after="0"/>
              <w:rPr>
                <w:sz w:val="11"/>
                <w:szCs w:val="11"/>
                <w:color w:val="auto"/>
              </w:rPr>
            </w:pPr>
          </w:p>
        </w:tc>
        <w:tc>
          <w:tcPr>
            <w:tcW w:w="320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Warrants to Purchase Limited Liability Company</w:t>
            </w: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tcBorders>
              <w:left w:val="single" w:sz="8" w:color="CCEEFF"/>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14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Metals</w:t>
            </w:r>
          </w:p>
        </w:tc>
        <w:tc>
          <w:tcPr>
            <w:tcW w:w="3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Interests (2008)</w:t>
            </w: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7,000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300" w:type="dxa"/>
            <w:vAlign w:val="bottom"/>
            <w:tcBorders>
              <w:left w:val="single" w:sz="8" w:color="CCEEFF"/>
            </w:tcBorders>
            <w:shd w:val="clear" w:color="auto" w:fill="CCEEFF"/>
          </w:tcPr>
          <w:p>
            <w:pPr>
              <w:spacing w:after="0"/>
              <w:rPr>
                <w:sz w:val="14"/>
                <w:szCs w:val="14"/>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tcPr>
          <w:p>
            <w:pPr>
              <w:spacing w:after="0" w:line="130" w:lineRule="exact"/>
              <w:rPr>
                <w:sz w:val="20"/>
                <w:szCs w:val="20"/>
                <w:color w:val="auto"/>
              </w:rPr>
            </w:pPr>
            <w:r>
              <w:rPr>
                <w:rFonts w:ascii="Arial" w:cs="Arial" w:eastAsia="Arial" w:hAnsi="Arial"/>
                <w:sz w:val="14"/>
                <w:szCs w:val="14"/>
                <w:color w:val="auto"/>
              </w:rPr>
              <w:t>Elyria Foundry Company, L.L.C. (d, g)</w:t>
            </w:r>
          </w:p>
        </w:tc>
        <w:tc>
          <w:tcPr>
            <w:tcW w:w="1400" w:type="dxa"/>
            <w:vAlign w:val="bottom"/>
          </w:tcPr>
          <w:p>
            <w:pPr>
              <w:spacing w:after="0"/>
              <w:rPr>
                <w:sz w:val="11"/>
                <w:szCs w:val="11"/>
                <w:color w:val="auto"/>
              </w:rPr>
            </w:pPr>
          </w:p>
        </w:tc>
        <w:tc>
          <w:tcPr>
            <w:tcW w:w="3200" w:type="dxa"/>
            <w:vAlign w:val="bottom"/>
          </w:tcPr>
          <w:p>
            <w:pPr>
              <w:ind w:left="140"/>
              <w:spacing w:after="0" w:line="130" w:lineRule="exact"/>
              <w:rPr>
                <w:sz w:val="20"/>
                <w:szCs w:val="20"/>
                <w:color w:val="auto"/>
              </w:rPr>
            </w:pPr>
            <w:r>
              <w:rPr>
                <w:rFonts w:ascii="Arial" w:cs="Arial" w:eastAsia="Arial" w:hAnsi="Arial"/>
                <w:sz w:val="14"/>
                <w:szCs w:val="14"/>
                <w:color w:val="auto"/>
              </w:rPr>
              <w:t>Warrants to Purchase Limited Liability Company</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0" w:type="dxa"/>
            <w:vAlign w:val="bottom"/>
          </w:tcPr>
          <w:p>
            <w:pPr>
              <w:ind w:left="420"/>
              <w:spacing w:after="0"/>
              <w:rPr>
                <w:sz w:val="20"/>
                <w:szCs w:val="20"/>
                <w:color w:val="auto"/>
              </w:rPr>
            </w:pPr>
            <w:r>
              <w:rPr>
                <w:rFonts w:ascii="Arial" w:cs="Arial" w:eastAsia="Arial" w:hAnsi="Arial"/>
                <w:sz w:val="14"/>
                <w:szCs w:val="14"/>
                <w:color w:val="auto"/>
              </w:rPr>
              <w:t>Metals</w:t>
            </w:r>
          </w:p>
        </w:tc>
        <w:tc>
          <w:tcPr>
            <w:tcW w:w="3200" w:type="dxa"/>
            <w:vAlign w:val="bottom"/>
          </w:tcPr>
          <w:p>
            <w:pPr>
              <w:ind w:left="140"/>
              <w:spacing w:after="0"/>
              <w:rPr>
                <w:sz w:val="20"/>
                <w:szCs w:val="20"/>
                <w:color w:val="auto"/>
              </w:rPr>
            </w:pPr>
            <w:r>
              <w:rPr>
                <w:rFonts w:ascii="Arial" w:cs="Arial" w:eastAsia="Arial" w:hAnsi="Arial"/>
                <w:sz w:val="14"/>
                <w:szCs w:val="14"/>
                <w:color w:val="auto"/>
              </w:rPr>
              <w:t>Interests (2013)</w:t>
            </w:r>
          </w:p>
        </w:tc>
        <w:tc>
          <w:tcPr>
            <w:tcW w:w="20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18,227</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32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Total Metals</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8,859,634</w:t>
            </w:r>
          </w:p>
        </w:tc>
        <w:tc>
          <w:tcPr>
            <w:tcW w:w="300" w:type="dxa"/>
            <w:vAlign w:val="bottom"/>
            <w:tcBorders>
              <w:left w:val="single" w:sz="8" w:color="CCEEFF"/>
            </w:tcBorders>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6,644,711</w:t>
            </w: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4"/>
                <w:szCs w:val="14"/>
                <w:color w:val="auto"/>
              </w:rPr>
              <w:t>Network Communications, Inc. (d, g)</w:t>
            </w:r>
          </w:p>
        </w:tc>
        <w:tc>
          <w:tcPr>
            <w:tcW w:w="1400" w:type="dxa"/>
            <w:vAlign w:val="bottom"/>
            <w:vMerge w:val="restart"/>
          </w:tcPr>
          <w:p>
            <w:pPr>
              <w:ind w:left="420"/>
              <w:spacing w:after="0"/>
              <w:rPr>
                <w:sz w:val="20"/>
                <w:szCs w:val="20"/>
                <w:color w:val="auto"/>
              </w:rPr>
            </w:pPr>
            <w:r>
              <w:rPr>
                <w:rFonts w:ascii="Arial" w:cs="Arial" w:eastAsia="Arial" w:hAnsi="Arial"/>
                <w:sz w:val="14"/>
                <w:szCs w:val="14"/>
                <w:color w:val="auto"/>
              </w:rPr>
              <w:t>Publishing</w:t>
            </w:r>
          </w:p>
        </w:tc>
        <w:tc>
          <w:tcPr>
            <w:tcW w:w="3200" w:type="dxa"/>
            <w:vAlign w:val="bottom"/>
            <w:vMerge w:val="restart"/>
          </w:tcPr>
          <w:p>
            <w:pPr>
              <w:ind w:left="140"/>
              <w:spacing w:after="0"/>
              <w:rPr>
                <w:sz w:val="20"/>
                <w:szCs w:val="20"/>
                <w:color w:val="auto"/>
              </w:rPr>
            </w:pPr>
            <w:r>
              <w:rPr>
                <w:rFonts w:ascii="Arial" w:cs="Arial" w:eastAsia="Arial" w:hAnsi="Arial"/>
                <w:sz w:val="14"/>
                <w:szCs w:val="14"/>
                <w:color w:val="auto"/>
              </w:rPr>
              <w:t>Common Stock</w:t>
            </w:r>
          </w:p>
        </w:tc>
        <w:tc>
          <w:tcPr>
            <w:tcW w:w="200" w:type="dxa"/>
            <w:vAlign w:val="bottom"/>
          </w:tcPr>
          <w:p>
            <w:pPr>
              <w:spacing w:after="0" w:line="20" w:lineRule="exact"/>
              <w:rPr>
                <w:sz w:val="1"/>
                <w:szCs w:val="1"/>
                <w:color w:val="auto"/>
              </w:rPr>
            </w:pPr>
          </w:p>
        </w:tc>
        <w:tc>
          <w:tcPr>
            <w:tcW w:w="960" w:type="dxa"/>
            <w:vAlign w:val="bottom"/>
            <w:vMerge w:val="restart"/>
          </w:tcPr>
          <w:p>
            <w:pPr>
              <w:jc w:val="right"/>
              <w:ind w:right="228"/>
              <w:spacing w:after="0"/>
              <w:rPr>
                <w:sz w:val="20"/>
                <w:szCs w:val="20"/>
                <w:color w:val="auto"/>
              </w:rPr>
            </w:pPr>
            <w:r>
              <w:rPr>
                <w:rFonts w:ascii="Arial" w:cs="Arial" w:eastAsia="Arial" w:hAnsi="Arial"/>
                <w:sz w:val="14"/>
                <w:szCs w:val="14"/>
                <w:color w:val="auto"/>
              </w:rPr>
              <w:t>380,572</w:t>
            </w: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20" w:type="dxa"/>
            <w:vAlign w:val="bottom"/>
            <w:gridSpan w:val="2"/>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32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720" w:type="dxa"/>
            <w:vAlign w:val="bottom"/>
          </w:tcPr>
          <w:p>
            <w:pPr>
              <w:jc w:val="right"/>
              <w:ind w:right="8"/>
              <w:spacing w:after="0" w:line="155" w:lineRule="exact"/>
              <w:rPr>
                <w:sz w:val="20"/>
                <w:szCs w:val="20"/>
                <w:color w:val="auto"/>
              </w:rPr>
            </w:pPr>
            <w:r>
              <w:rPr>
                <w:rFonts w:ascii="Arial" w:cs="Arial" w:eastAsia="Arial" w:hAnsi="Arial"/>
                <w:sz w:val="14"/>
                <w:szCs w:val="14"/>
                <w:color w:val="auto"/>
              </w:rPr>
              <w:t>—</w:t>
            </w:r>
          </w:p>
        </w:tc>
        <w:tc>
          <w:tcPr>
            <w:tcW w:w="300" w:type="dxa"/>
            <w:vAlign w:val="bottom"/>
            <w:vMerge w:val="continue"/>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vMerge w:val="continue"/>
          </w:tcPr>
          <w:p>
            <w:pPr>
              <w:spacing w:after="0"/>
              <w:rPr>
                <w:sz w:val="13"/>
                <w:szCs w:val="13"/>
                <w:color w:val="auto"/>
              </w:rPr>
            </w:pPr>
          </w:p>
        </w:tc>
        <w:tc>
          <w:tcPr>
            <w:tcW w:w="5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Network Communications, Inc. (d)</w:t>
            </w:r>
          </w:p>
        </w:tc>
        <w:tc>
          <w:tcPr>
            <w:tcW w:w="1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Publishing</w:t>
            </w:r>
          </w:p>
        </w:tc>
        <w:tc>
          <w:tcPr>
            <w:tcW w:w="32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Unsecured Notes 8.60% PIK, 1/14/2020</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2,601,736</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2,202,168</w:t>
            </w:r>
          </w:p>
        </w:tc>
        <w:tc>
          <w:tcPr>
            <w:tcW w:w="300" w:type="dxa"/>
            <w:vAlign w:val="bottom"/>
            <w:tcBorders>
              <w:left w:val="single" w:sz="8" w:color="CCEEFF"/>
            </w:tcBorders>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1,190,888</w:t>
            </w: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0" w:type="dxa"/>
            <w:vAlign w:val="bottom"/>
            <w:vMerge w:val="restart"/>
          </w:tcPr>
          <w:p>
            <w:pPr>
              <w:jc w:val="right"/>
              <w:ind w:right="28"/>
              <w:spacing w:after="0"/>
              <w:rPr>
                <w:sz w:val="20"/>
                <w:szCs w:val="20"/>
                <w:color w:val="auto"/>
              </w:rPr>
            </w:pPr>
            <w:r>
              <w:rPr>
                <w:rFonts w:ascii="Arial" w:cs="Arial" w:eastAsia="Arial" w:hAnsi="Arial"/>
                <w:sz w:val="14"/>
                <w:szCs w:val="14"/>
                <w:color w:val="auto"/>
              </w:rPr>
              <w:t>Total Publishing</w:t>
            </w: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2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2,202,168</w:t>
            </w:r>
          </w:p>
        </w:tc>
        <w:tc>
          <w:tcPr>
            <w:tcW w:w="300" w:type="dxa"/>
            <w:vAlign w:val="bottom"/>
            <w:vMerge w:val="continue"/>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1,190,888</w:t>
            </w:r>
          </w:p>
        </w:tc>
        <w:tc>
          <w:tcPr>
            <w:tcW w:w="300" w:type="dxa"/>
            <w:vAlign w:val="bottom"/>
            <w:vMerge w:val="continue"/>
          </w:tcPr>
          <w:p>
            <w:pPr>
              <w:spacing w:after="0"/>
              <w:rPr>
                <w:sz w:val="13"/>
                <w:szCs w:val="13"/>
                <w:color w:val="auto"/>
              </w:rPr>
            </w:pPr>
          </w:p>
        </w:tc>
        <w:tc>
          <w:tcPr>
            <w:tcW w:w="5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Community Investors, Inc. (d, g)</w:t>
            </w:r>
          </w:p>
        </w:tc>
        <w:tc>
          <w:tcPr>
            <w:tcW w:w="1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Software</w:t>
            </w:r>
          </w:p>
        </w:tc>
        <w:tc>
          <w:tcPr>
            <w:tcW w:w="32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Common Stock</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1,282</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1,282</w:t>
            </w:r>
          </w:p>
        </w:tc>
        <w:tc>
          <w:tcPr>
            <w:tcW w:w="300" w:type="dxa"/>
            <w:vAlign w:val="bottom"/>
            <w:tcBorders>
              <w:left w:val="single" w:sz="8" w:color="CCEEFF"/>
            </w:tcBorders>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1,449</w:t>
            </w: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Community Investors, Inc. (d)</w:t>
            </w:r>
          </w:p>
        </w:tc>
        <w:tc>
          <w:tcPr>
            <w:tcW w:w="1400" w:type="dxa"/>
            <w:vAlign w:val="bottom"/>
          </w:tcPr>
          <w:p>
            <w:pPr>
              <w:ind w:left="420"/>
              <w:spacing w:after="0" w:line="149" w:lineRule="exact"/>
              <w:rPr>
                <w:sz w:val="20"/>
                <w:szCs w:val="20"/>
                <w:color w:val="auto"/>
              </w:rPr>
            </w:pPr>
            <w:r>
              <w:rPr>
                <w:rFonts w:ascii="Arial" w:cs="Arial" w:eastAsia="Arial" w:hAnsi="Arial"/>
                <w:sz w:val="14"/>
                <w:szCs w:val="14"/>
                <w:color w:val="auto"/>
              </w:rPr>
              <w:t>Software</w:t>
            </w:r>
          </w:p>
        </w:tc>
        <w:tc>
          <w:tcPr>
            <w:tcW w:w="3200" w:type="dxa"/>
            <w:vAlign w:val="bottom"/>
          </w:tcPr>
          <w:p>
            <w:pPr>
              <w:ind w:left="140"/>
              <w:spacing w:after="0" w:line="149" w:lineRule="exact"/>
              <w:rPr>
                <w:sz w:val="20"/>
                <w:szCs w:val="20"/>
                <w:color w:val="auto"/>
              </w:rPr>
            </w:pPr>
            <w:r>
              <w:rPr>
                <w:rFonts w:ascii="Arial" w:cs="Arial" w:eastAsia="Arial" w:hAnsi="Arial"/>
                <w:sz w:val="14"/>
                <w:szCs w:val="14"/>
                <w:color w:val="auto"/>
              </w:rPr>
              <w:t>First Lien Term Loan 9.75% Cash, 5/9/2018</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6,983,333</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6,863,915</w:t>
            </w:r>
          </w:p>
        </w:tc>
        <w:tc>
          <w:tcPr>
            <w:tcW w:w="30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6,983,333</w:t>
            </w: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Community Investors, Inc. (d)</w:t>
            </w:r>
          </w:p>
        </w:tc>
        <w:tc>
          <w:tcPr>
            <w:tcW w:w="1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Software</w:t>
            </w:r>
          </w:p>
        </w:tc>
        <w:tc>
          <w:tcPr>
            <w:tcW w:w="32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Revolver</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166,667</w:t>
            </w: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Community Investors, Inc. (d, g)</w:t>
            </w:r>
          </w:p>
        </w:tc>
        <w:tc>
          <w:tcPr>
            <w:tcW w:w="1400" w:type="dxa"/>
            <w:vAlign w:val="bottom"/>
          </w:tcPr>
          <w:p>
            <w:pPr>
              <w:ind w:left="420"/>
              <w:spacing w:after="0" w:line="149" w:lineRule="exact"/>
              <w:rPr>
                <w:sz w:val="20"/>
                <w:szCs w:val="20"/>
                <w:color w:val="auto"/>
              </w:rPr>
            </w:pPr>
            <w:r>
              <w:rPr>
                <w:rFonts w:ascii="Arial" w:cs="Arial" w:eastAsia="Arial" w:hAnsi="Arial"/>
                <w:sz w:val="14"/>
                <w:szCs w:val="14"/>
                <w:color w:val="auto"/>
              </w:rPr>
              <w:t>Software</w:t>
            </w:r>
          </w:p>
        </w:tc>
        <w:tc>
          <w:tcPr>
            <w:tcW w:w="3200" w:type="dxa"/>
            <w:vAlign w:val="bottom"/>
          </w:tcPr>
          <w:p>
            <w:pPr>
              <w:ind w:left="140"/>
              <w:spacing w:after="0" w:line="149" w:lineRule="exact"/>
              <w:rPr>
                <w:sz w:val="20"/>
                <w:szCs w:val="20"/>
                <w:color w:val="auto"/>
              </w:rPr>
            </w:pPr>
            <w:r>
              <w:rPr>
                <w:rFonts w:ascii="Arial" w:cs="Arial" w:eastAsia="Arial" w:hAnsi="Arial"/>
                <w:sz w:val="14"/>
                <w:szCs w:val="14"/>
                <w:color w:val="auto"/>
              </w:rPr>
              <w:t>Preferred Stock</w:t>
            </w:r>
          </w:p>
        </w:tc>
        <w:tc>
          <w:tcPr>
            <w:tcW w:w="200" w:type="dxa"/>
            <w:vAlign w:val="bottom"/>
          </w:tcPr>
          <w:p>
            <w:pPr>
              <w:spacing w:after="0"/>
              <w:rPr>
                <w:sz w:val="12"/>
                <w:szCs w:val="12"/>
                <w:color w:val="auto"/>
              </w:rPr>
            </w:pPr>
          </w:p>
        </w:tc>
        <w:tc>
          <w:tcPr>
            <w:tcW w:w="96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135,584</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135,584</w:t>
            </w:r>
          </w:p>
        </w:tc>
        <w:tc>
          <w:tcPr>
            <w:tcW w:w="30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153,210</w:t>
            </w: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Pen-Link, Ltd.</w:t>
            </w:r>
          </w:p>
        </w:tc>
        <w:tc>
          <w:tcPr>
            <w:tcW w:w="1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Software</w:t>
            </w:r>
          </w:p>
        </w:tc>
        <w:tc>
          <w:tcPr>
            <w:tcW w:w="32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8"/>
              </w:rPr>
              <w:t>Second Lien Term Loan 12.50% Cash, 5/26/2019</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w w:val="91"/>
              </w:rPr>
              <w:t>11,500,000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11,280,887</w:t>
            </w:r>
          </w:p>
        </w:tc>
        <w:tc>
          <w:tcPr>
            <w:tcW w:w="300" w:type="dxa"/>
            <w:vAlign w:val="bottom"/>
            <w:tcBorders>
              <w:left w:val="single" w:sz="8" w:color="CCEEFF"/>
            </w:tcBorders>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11,500,000</w:t>
            </w: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0" w:type="dxa"/>
            <w:vAlign w:val="bottom"/>
            <w:vMerge w:val="restart"/>
          </w:tcPr>
          <w:p>
            <w:pPr>
              <w:jc w:val="right"/>
              <w:ind w:right="28"/>
              <w:spacing w:after="0"/>
              <w:rPr>
                <w:sz w:val="20"/>
                <w:szCs w:val="20"/>
                <w:color w:val="auto"/>
              </w:rPr>
            </w:pPr>
            <w:r>
              <w:rPr>
                <w:rFonts w:ascii="Arial" w:cs="Arial" w:eastAsia="Arial" w:hAnsi="Arial"/>
                <w:sz w:val="14"/>
                <w:szCs w:val="14"/>
                <w:color w:val="auto"/>
              </w:rPr>
              <w:t>Total Software</w:t>
            </w: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2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99"/>
              </w:rPr>
              <w:t>18,281,668</w:t>
            </w:r>
          </w:p>
        </w:tc>
        <w:tc>
          <w:tcPr>
            <w:tcW w:w="300" w:type="dxa"/>
            <w:vAlign w:val="bottom"/>
            <w:vMerge w:val="continue"/>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99"/>
              </w:rPr>
              <w:t>18,637,992</w:t>
            </w:r>
          </w:p>
        </w:tc>
        <w:tc>
          <w:tcPr>
            <w:tcW w:w="300" w:type="dxa"/>
            <w:vAlign w:val="bottom"/>
            <w:vMerge w:val="continue"/>
          </w:tcPr>
          <w:p>
            <w:pPr>
              <w:spacing w:after="0"/>
              <w:rPr>
                <w:sz w:val="13"/>
                <w:szCs w:val="13"/>
                <w:color w:val="auto"/>
              </w:rPr>
            </w:pPr>
          </w:p>
        </w:tc>
        <w:tc>
          <w:tcPr>
            <w:tcW w:w="5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4"/>
                <w:szCs w:val="14"/>
                <w:color w:val="auto"/>
              </w:rPr>
              <w:t>Advanced Air &amp; Heat of Florida, LLC</w:t>
            </w:r>
          </w:p>
        </w:tc>
        <w:tc>
          <w:tcPr>
            <w:tcW w:w="1840" w:type="dxa"/>
            <w:vAlign w:val="bottom"/>
            <w:shd w:val="clear" w:color="auto" w:fill="CCEEFF"/>
          </w:tcPr>
          <w:p>
            <w:pPr>
              <w:ind w:left="80"/>
              <w:spacing w:after="0"/>
              <w:rPr>
                <w:sz w:val="20"/>
                <w:szCs w:val="20"/>
                <w:color w:val="auto"/>
              </w:rPr>
            </w:pPr>
            <w:r>
              <w:rPr>
                <w:rFonts w:ascii="Arial" w:cs="Arial" w:eastAsia="Arial" w:hAnsi="Arial"/>
                <w:sz w:val="14"/>
                <w:szCs w:val="14"/>
                <w:color w:val="auto"/>
              </w:rPr>
              <w:t>Utilities</w:t>
            </w:r>
          </w:p>
        </w:tc>
        <w:tc>
          <w:tcPr>
            <w:tcW w:w="2920" w:type="dxa"/>
            <w:vAlign w:val="bottom"/>
            <w:shd w:val="clear" w:color="auto" w:fill="CCEEFF"/>
          </w:tcPr>
          <w:p>
            <w:pPr>
              <w:ind w:left="60"/>
              <w:spacing w:after="0"/>
              <w:rPr>
                <w:sz w:val="20"/>
                <w:szCs w:val="20"/>
                <w:color w:val="auto"/>
              </w:rPr>
            </w:pPr>
            <w:r>
              <w:rPr>
                <w:rFonts w:ascii="Arial" w:cs="Arial" w:eastAsia="Arial" w:hAnsi="Arial"/>
                <w:sz w:val="14"/>
                <w:szCs w:val="14"/>
                <w:color w:val="auto"/>
                <w:w w:val="98"/>
              </w:rPr>
              <w:t>First Lien Term Loan 10.00% Cash, 1/31/2019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6,705,441</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6,606,457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6,705,441</w:t>
            </w:r>
          </w:p>
        </w:tc>
        <w:tc>
          <w:tcPr>
            <w:tcW w:w="1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920" w:type="dxa"/>
            <w:vAlign w:val="bottom"/>
            <w:vMerge w:val="restart"/>
          </w:tcPr>
          <w:p>
            <w:pPr>
              <w:ind w:left="2060"/>
              <w:spacing w:after="0"/>
              <w:rPr>
                <w:sz w:val="20"/>
                <w:szCs w:val="20"/>
                <w:color w:val="auto"/>
              </w:rPr>
            </w:pPr>
            <w:r>
              <w:rPr>
                <w:rFonts w:ascii="Arial" w:cs="Arial" w:eastAsia="Arial" w:hAnsi="Arial"/>
                <w:sz w:val="14"/>
                <w:szCs w:val="14"/>
                <w:color w:val="auto"/>
              </w:rPr>
              <w:t>Total Utilities</w:t>
            </w: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6,606,457</w:t>
            </w:r>
          </w:p>
        </w:tc>
        <w:tc>
          <w:tcPr>
            <w:tcW w:w="10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6,705,441</w:t>
            </w:r>
          </w:p>
        </w:tc>
        <w:tc>
          <w:tcPr>
            <w:tcW w:w="180" w:type="dxa"/>
            <w:vAlign w:val="bottom"/>
            <w:vMerge w:val="continue"/>
          </w:tcPr>
          <w:p>
            <w:pPr>
              <w:spacing w:after="0"/>
              <w:rPr>
                <w:sz w:val="13"/>
                <w:szCs w:val="13"/>
                <w:color w:val="auto"/>
              </w:rPr>
            </w:pPr>
          </w:p>
        </w:tc>
        <w:tc>
          <w:tcPr>
            <w:tcW w:w="5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5"/>
              </w:rPr>
              <w:t>Sub Total Non-control/Non-affiliated investments</w:t>
            </w:r>
          </w:p>
        </w:tc>
        <w:tc>
          <w:tcPr>
            <w:tcW w:w="184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185,266,607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186,275,106</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162.1%</w:t>
            </w:r>
          </w:p>
        </w:tc>
        <w:tc>
          <w:tcPr>
            <w:tcW w:w="0" w:type="dxa"/>
            <w:vAlign w:val="bottom"/>
          </w:tcPr>
          <w:p>
            <w:pPr>
              <w:spacing w:after="0"/>
              <w:rPr>
                <w:sz w:val="1"/>
                <w:szCs w:val="1"/>
                <w:color w:val="auto"/>
              </w:rPr>
            </w:pPr>
          </w:p>
        </w:tc>
      </w:tr>
      <w:tr>
        <w:trPr>
          <w:trHeight w:val="156"/>
        </w:trPr>
        <w:tc>
          <w:tcPr>
            <w:tcW w:w="31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Control investments—17.0% (b)</w:t>
            </w:r>
          </w:p>
        </w:tc>
        <w:tc>
          <w:tcPr>
            <w:tcW w:w="18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Saratoga Investment Corp. CLO 2013-1, Ltd. (a) (d),</w:t>
            </w:r>
          </w:p>
        </w:tc>
        <w:tc>
          <w:tcPr>
            <w:tcW w:w="1840" w:type="dxa"/>
            <w:vAlign w:val="bottom"/>
            <w:shd w:val="clear" w:color="auto" w:fill="CCEEFF"/>
          </w:tcPr>
          <w:p>
            <w:pPr>
              <w:spacing w:after="0"/>
              <w:rPr>
                <w:sz w:val="11"/>
                <w:szCs w:val="11"/>
                <w:color w:val="auto"/>
              </w:rPr>
            </w:pPr>
          </w:p>
        </w:tc>
        <w:tc>
          <w:tcPr>
            <w:tcW w:w="29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Other/Structured Finance Securities 15.16%,</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 (f)</w:t>
            </w:r>
          </w:p>
        </w:tc>
        <w:tc>
          <w:tcPr>
            <w:tcW w:w="1840" w:type="dxa"/>
            <w:vAlign w:val="bottom"/>
            <w:shd w:val="clear" w:color="auto" w:fill="CCEEFF"/>
          </w:tcPr>
          <w:p>
            <w:pPr>
              <w:ind w:left="80"/>
              <w:spacing w:after="0"/>
              <w:rPr>
                <w:sz w:val="20"/>
                <w:szCs w:val="20"/>
                <w:color w:val="auto"/>
              </w:rPr>
            </w:pPr>
            <w:r>
              <w:rPr>
                <w:rFonts w:ascii="Arial" w:cs="Arial" w:eastAsia="Arial" w:hAnsi="Arial"/>
                <w:sz w:val="14"/>
                <w:szCs w:val="14"/>
                <w:color w:val="auto"/>
                <w:w w:val="94"/>
              </w:rPr>
              <w:t>Structured Finance Securities</w:t>
            </w:r>
          </w:p>
        </w:tc>
        <w:tc>
          <w:tcPr>
            <w:tcW w:w="2920" w:type="dxa"/>
            <w:vAlign w:val="bottom"/>
            <w:shd w:val="clear" w:color="auto" w:fill="CCEEFF"/>
          </w:tcPr>
          <w:p>
            <w:pPr>
              <w:ind w:left="60"/>
              <w:spacing w:after="0"/>
              <w:rPr>
                <w:sz w:val="20"/>
                <w:szCs w:val="20"/>
                <w:color w:val="auto"/>
              </w:rPr>
            </w:pPr>
            <w:r>
              <w:rPr>
                <w:rFonts w:ascii="Arial" w:cs="Arial" w:eastAsia="Arial" w:hAnsi="Arial"/>
                <w:sz w:val="14"/>
                <w:szCs w:val="14"/>
                <w:color w:val="auto"/>
              </w:rPr>
              <w:t>10/17/2023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1"/>
              </w:rPr>
              <w:t>30,000,000</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16,555,808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19,569,596</w:t>
            </w:r>
          </w:p>
        </w:tc>
        <w:tc>
          <w:tcPr>
            <w:tcW w:w="1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0"/>
        </w:trPr>
        <w:tc>
          <w:tcPr>
            <w:tcW w:w="3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Sub Total Control investments</w:t>
            </w:r>
          </w:p>
        </w:tc>
        <w:tc>
          <w:tcPr>
            <w:tcW w:w="18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40" w:type="dxa"/>
            <w:vAlign w:val="bottom"/>
            <w:gridSpan w:val="2"/>
            <w:vMerge w:val="continue"/>
          </w:tcPr>
          <w:p>
            <w:pPr>
              <w:spacing w:after="0"/>
              <w:rPr>
                <w:sz w:val="13"/>
                <w:szCs w:val="13"/>
                <w:color w:val="auto"/>
              </w:rPr>
            </w:pPr>
          </w:p>
        </w:tc>
        <w:tc>
          <w:tcPr>
            <w:tcW w:w="18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16,555,808</w:t>
            </w:r>
          </w:p>
        </w:tc>
        <w:tc>
          <w:tcPr>
            <w:tcW w:w="10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19,569,596</w:t>
            </w:r>
          </w:p>
        </w:tc>
        <w:tc>
          <w:tcPr>
            <w:tcW w:w="180" w:type="dxa"/>
            <w:vAlign w:val="bottom"/>
            <w:vMerge w:val="continue"/>
          </w:tcPr>
          <w:p>
            <w:pPr>
              <w:spacing w:after="0"/>
              <w:rPr>
                <w:sz w:val="13"/>
                <w:szCs w:val="13"/>
                <w:color w:val="auto"/>
              </w:rPr>
            </w:pPr>
          </w:p>
        </w:tc>
        <w:tc>
          <w:tcPr>
            <w:tcW w:w="5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INVESTMENTS—179.1% (b)</w:t>
            </w:r>
          </w:p>
        </w:tc>
        <w:tc>
          <w:tcPr>
            <w:tcW w:w="184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 xml:space="preserve"> 201,822,415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 xml:space="preserve"> 205,844,702</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179.1%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300" w:hanging="452"/>
        <w:spacing w:after="0" w:line="29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a non-qualifyng investment as defined under Section 55 (a) of the Investment Company Act of 1940, as amended. Non-qualifying assets represent 8.5% of the Company’s portfolio at fair value. As a BDC, the Company can only invest 30% of its portfolio in non-qualifying assets.</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Percentages are based on net assets of $114,924,018 as of February 28, 2014.</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Because there is no readily available market value for these investments, the fair value of these investments is approved in good faith by our board of directors. (see Note 3 to the consolidated financial statements).</w:t>
      </w:r>
    </w:p>
    <w:p>
      <w:pPr>
        <w:ind w:left="460" w:hanging="452"/>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These securities are pledged as collateral under a senior secured revolving credit facility (see Note 6 to the consolidated financial statements).</w:t>
      </w:r>
    </w:p>
    <w:p>
      <w:pPr>
        <w:spacing w:after="0" w:line="20" w:lineRule="exact"/>
        <w:rPr>
          <w:rFonts w:ascii="Arial" w:cs="Arial" w:eastAsia="Arial" w:hAnsi="Arial"/>
          <w:sz w:val="17"/>
          <w:szCs w:val="17"/>
          <w:color w:val="auto"/>
        </w:rPr>
      </w:pPr>
    </w:p>
    <w:p>
      <w:pPr>
        <w:ind w:left="460" w:right="4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This investment does not have a stated interest rate that is payable thereon. As a result, the 15.16% interest rate in the table above represents the interest rate currently earned on the investment cost and is based on the current cash interest and other income generated by the investment.</w:t>
      </w:r>
    </w:p>
    <w:p>
      <w:pPr>
        <w:spacing w:after="0" w:line="1" w:lineRule="exact"/>
        <w:rPr>
          <w:rFonts w:ascii="Arial" w:cs="Arial" w:eastAsia="Arial" w:hAnsi="Arial"/>
          <w:sz w:val="16"/>
          <w:szCs w:val="16"/>
          <w:color w:val="auto"/>
        </w:rPr>
      </w:pPr>
    </w:p>
    <w:p>
      <w:pPr>
        <w:ind w:left="460" w:right="220" w:hanging="452"/>
        <w:spacing w:after="0" w:line="255"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defined in the Investment Company Act, we “Control” this portfolio company because we own more than 25% of the portfolio company’s outstanding voting securities. Transactions during the period in which the issuer was both an Affiliate and a portfolio company that we Control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4"/>
              </w:rPr>
              <w:t>Purchases</w:t>
            </w:r>
          </w:p>
        </w:tc>
        <w:tc>
          <w:tcPr>
            <w:tcW w:w="360" w:type="dxa"/>
            <w:vAlign w:val="bottom"/>
          </w:tcPr>
          <w:p>
            <w:pPr>
              <w:spacing w:after="0"/>
              <w:rPr>
                <w:sz w:val="14"/>
                <w:szCs w:val="14"/>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Redemptions</w:t>
            </w:r>
          </w:p>
        </w:tc>
        <w:tc>
          <w:tcPr>
            <w:tcW w:w="380" w:type="dxa"/>
            <w:vAlign w:val="bottom"/>
          </w:tcPr>
          <w:p>
            <w:pPr>
              <w:spacing w:after="0"/>
              <w:rPr>
                <w:sz w:val="14"/>
                <w:szCs w:val="14"/>
                <w:color w:val="auto"/>
              </w:rPr>
            </w:pPr>
          </w:p>
        </w:tc>
        <w:tc>
          <w:tcPr>
            <w:tcW w:w="360" w:type="dxa"/>
            <w:vAlign w:val="bottom"/>
          </w:tcPr>
          <w:p>
            <w:pPr>
              <w:ind w:left="20"/>
              <w:spacing w:after="0"/>
              <w:rPr>
                <w:sz w:val="20"/>
                <w:szCs w:val="20"/>
                <w:color w:val="auto"/>
              </w:rPr>
            </w:pPr>
            <w:r>
              <w:rPr>
                <w:rFonts w:ascii="Arial" w:cs="Arial" w:eastAsia="Arial" w:hAnsi="Arial"/>
                <w:sz w:val="14"/>
                <w:szCs w:val="14"/>
                <w:b w:val="1"/>
                <w:bCs w:val="1"/>
                <w:color w:val="auto"/>
                <w:w w:val="87"/>
              </w:rPr>
              <w:t>Sales</w:t>
            </w:r>
          </w:p>
        </w:tc>
        <w:tc>
          <w:tcPr>
            <w:tcW w:w="3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Interest</w:t>
            </w: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Management</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Realized</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Net Unrealized</w:t>
            </w:r>
          </w:p>
        </w:tc>
        <w:tc>
          <w:tcPr>
            <w:tcW w:w="0" w:type="dxa"/>
            <w:vAlign w:val="bottom"/>
          </w:tcPr>
          <w:p>
            <w:pPr>
              <w:spacing w:after="0"/>
              <w:rPr>
                <w:sz w:val="1"/>
                <w:szCs w:val="1"/>
                <w:color w:val="auto"/>
              </w:rPr>
            </w:pPr>
          </w:p>
        </w:tc>
      </w:tr>
      <w:tr>
        <w:trPr>
          <w:trHeight w:val="171"/>
        </w:trPr>
        <w:tc>
          <w:tcPr>
            <w:tcW w:w="396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auto"/>
                <w:w w:val="89"/>
              </w:rPr>
              <w:t>(cost)</w:t>
            </w:r>
          </w:p>
        </w:tc>
        <w:tc>
          <w:tcPr>
            <w:tcW w:w="3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Income</w:t>
            </w: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fee income</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gains/(losses)</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gains/(losses)</w:t>
            </w:r>
          </w:p>
        </w:tc>
        <w:tc>
          <w:tcPr>
            <w:tcW w:w="0" w:type="dxa"/>
            <w:vAlign w:val="bottom"/>
          </w:tcPr>
          <w:p>
            <w:pPr>
              <w:spacing w:after="0"/>
              <w:rPr>
                <w:sz w:val="1"/>
                <w:szCs w:val="1"/>
                <w:color w:val="auto"/>
              </w:rPr>
            </w:pPr>
          </w:p>
        </w:tc>
      </w:tr>
      <w:tr>
        <w:trPr>
          <w:trHeight w:val="210"/>
        </w:trPr>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Saratoga</w:t>
            </w:r>
          </w:p>
        </w:tc>
        <w:tc>
          <w:tcPr>
            <w:tcW w:w="336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Investment Corp. CLO 2013-1, Ltd.</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$3,410,868</w:t>
            </w:r>
          </w:p>
        </w:tc>
        <w:tc>
          <w:tcPr>
            <w:tcW w:w="3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$1,775,141</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  3,013,788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Non-income producing at February 28, 2014.</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connection with the restructuring of this investment, the Company agreed to forego the receipt of any interest payments thereon.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0"/>
              </w:rPr>
              <w:t>For the nine months ended</w:t>
            </w:r>
          </w:p>
        </w:tc>
        <w:tc>
          <w:tcPr>
            <w:tcW w:w="44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w w:val="96"/>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6"/>
              </w:rPr>
              <w:t>November 30, 2014</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November 30,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INCREASE FROM OPERATIONS:</w:t>
            </w:r>
          </w:p>
        </w:tc>
        <w:tc>
          <w:tcPr>
            <w:tcW w:w="1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Net investment income</w:t>
            </w:r>
          </w:p>
        </w:tc>
        <w:tc>
          <w:tcPr>
            <w:tcW w:w="1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500"/>
              <w:spacing w:after="0"/>
              <w:rPr>
                <w:sz w:val="20"/>
                <w:szCs w:val="20"/>
                <w:color w:val="auto"/>
              </w:rPr>
            </w:pPr>
            <w:r>
              <w:rPr>
                <w:rFonts w:ascii="Arial" w:cs="Arial" w:eastAsia="Arial" w:hAnsi="Arial"/>
                <w:sz w:val="18"/>
                <w:szCs w:val="18"/>
                <w:color w:val="auto"/>
              </w:rPr>
              <w:t>6,842,936</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7,639,588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gain from investments</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3,203,399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1,157,824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Net unrealized depreciation on investments</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gridSpan w:val="2"/>
          </w:tcPr>
          <w:p>
            <w:pPr>
              <w:jc w:val="right"/>
              <w:ind w:right="440"/>
              <w:spacing w:after="0"/>
              <w:rPr>
                <w:sz w:val="20"/>
                <w:szCs w:val="20"/>
                <w:color w:val="auto"/>
              </w:rPr>
            </w:pPr>
            <w:r>
              <w:rPr>
                <w:rFonts w:ascii="Arial" w:cs="Arial" w:eastAsia="Arial" w:hAnsi="Arial"/>
                <w:sz w:val="18"/>
                <w:szCs w:val="18"/>
                <w:color w:val="auto"/>
              </w:rPr>
              <w:t>(1,686,263)</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(3,770,968)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increase in net assets from operations</w:t>
            </w:r>
          </w:p>
        </w:tc>
        <w:tc>
          <w:tcPr>
            <w:tcW w:w="11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8,360,072</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5,026,444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40" w:type="dxa"/>
            <w:vAlign w:val="bottom"/>
            <w:gridSpan w:val="2"/>
          </w:tcPr>
          <w:p>
            <w:pPr>
              <w:spacing w:after="0"/>
              <w:rPr>
                <w:sz w:val="20"/>
                <w:szCs w:val="20"/>
                <w:color w:val="auto"/>
              </w:rPr>
            </w:pPr>
            <w:r>
              <w:rPr>
                <w:rFonts w:ascii="Arial" w:cs="Arial" w:eastAsia="Arial" w:hAnsi="Arial"/>
                <w:sz w:val="18"/>
                <w:szCs w:val="18"/>
                <w:color w:val="auto"/>
              </w:rPr>
              <w:t>DECREASE FROM SHAREHOLDER DISTRIBUTIONS:</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 declared</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(968,333)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(12,534,807)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tcPr>
          <w:p>
            <w:pPr>
              <w:ind w:left="700"/>
              <w:spacing w:after="0"/>
              <w:rPr>
                <w:sz w:val="20"/>
                <w:szCs w:val="20"/>
                <w:color w:val="auto"/>
              </w:rPr>
            </w:pPr>
            <w:r>
              <w:rPr>
                <w:rFonts w:ascii="Arial" w:cs="Arial" w:eastAsia="Arial" w:hAnsi="Arial"/>
                <w:sz w:val="18"/>
                <w:szCs w:val="18"/>
                <w:color w:val="auto"/>
              </w:rPr>
              <w:t>Net decrease in net assets from shareholder distributions</w:t>
            </w:r>
          </w:p>
        </w:tc>
        <w:tc>
          <w:tcPr>
            <w:tcW w:w="1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(968,333)</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(12,534,807)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CAPITAL SHARE TRANSACTIONS:</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Stock dividend distribution</w:t>
            </w:r>
          </w:p>
        </w:tc>
        <w:tc>
          <w:tcPr>
            <w:tcW w:w="1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10,027,695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increase in net assets from capital share transactions</w:t>
            </w:r>
          </w:p>
        </w:tc>
        <w:tc>
          <w:tcPr>
            <w:tcW w:w="1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10,027,695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5920" w:type="dxa"/>
            <w:vAlign w:val="bottom"/>
          </w:tcPr>
          <w:p>
            <w:pPr>
              <w:ind w:left="700"/>
              <w:spacing w:after="0"/>
              <w:rPr>
                <w:sz w:val="20"/>
                <w:szCs w:val="20"/>
                <w:color w:val="auto"/>
              </w:rPr>
            </w:pPr>
            <w:r>
              <w:rPr>
                <w:rFonts w:ascii="Arial" w:cs="Arial" w:eastAsia="Arial" w:hAnsi="Arial"/>
                <w:sz w:val="18"/>
                <w:szCs w:val="18"/>
                <w:color w:val="auto"/>
              </w:rPr>
              <w:t>Total increase in net assets</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gridSpan w:val="2"/>
          </w:tcPr>
          <w:p>
            <w:pPr>
              <w:jc w:val="right"/>
              <w:ind w:right="500"/>
              <w:spacing w:after="0"/>
              <w:rPr>
                <w:sz w:val="20"/>
                <w:szCs w:val="20"/>
                <w:color w:val="auto"/>
              </w:rPr>
            </w:pPr>
            <w:r>
              <w:rPr>
                <w:rFonts w:ascii="Arial" w:cs="Arial" w:eastAsia="Arial" w:hAnsi="Arial"/>
                <w:sz w:val="18"/>
                <w:szCs w:val="18"/>
                <w:color w:val="auto"/>
              </w:rPr>
              <w:t>7,391,739</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2,519,332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assets at beginning of period</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114,924,018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108,686,761</w:t>
            </w:r>
          </w:p>
        </w:tc>
        <w:tc>
          <w:tcPr>
            <w:tcW w:w="0" w:type="dxa"/>
            <w:vAlign w:val="bottom"/>
          </w:tcPr>
          <w:p>
            <w:pPr>
              <w:spacing w:after="0"/>
              <w:rPr>
                <w:sz w:val="1"/>
                <w:szCs w:val="1"/>
                <w:color w:val="auto"/>
              </w:rPr>
            </w:pPr>
          </w:p>
        </w:tc>
      </w:tr>
      <w:tr>
        <w:trPr>
          <w:trHeight w:val="223"/>
        </w:trPr>
        <w:tc>
          <w:tcPr>
            <w:tcW w:w="5940" w:type="dxa"/>
            <w:vAlign w:val="bottom"/>
            <w:gridSpan w:val="2"/>
          </w:tcPr>
          <w:p>
            <w:pPr>
              <w:spacing w:after="0"/>
              <w:rPr>
                <w:sz w:val="20"/>
                <w:szCs w:val="20"/>
                <w:color w:val="auto"/>
              </w:rPr>
            </w:pPr>
            <w:r>
              <w:rPr>
                <w:rFonts w:ascii="Arial" w:cs="Arial" w:eastAsia="Arial" w:hAnsi="Arial"/>
                <w:sz w:val="18"/>
                <w:szCs w:val="18"/>
                <w:color w:val="auto"/>
              </w:rPr>
              <w:t>Net assets at end of period</w:t>
            </w:r>
          </w:p>
        </w:tc>
        <w:tc>
          <w:tcPr>
            <w:tcW w:w="1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122,315,757</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111,206,093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common share</w:t>
            </w:r>
          </w:p>
        </w:tc>
        <w:tc>
          <w:tcPr>
            <w:tcW w:w="1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22.74</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324"/>
        </w:trPr>
        <w:tc>
          <w:tcPr>
            <w:tcW w:w="5940" w:type="dxa"/>
            <w:vAlign w:val="bottom"/>
            <w:gridSpan w:val="2"/>
          </w:tcPr>
          <w:p>
            <w:pPr>
              <w:spacing w:after="0"/>
              <w:rPr>
                <w:sz w:val="20"/>
                <w:szCs w:val="20"/>
                <w:color w:val="auto"/>
              </w:rPr>
            </w:pPr>
            <w:r>
              <w:rPr>
                <w:rFonts w:ascii="Arial" w:cs="Arial" w:eastAsia="Arial" w:hAnsi="Arial"/>
                <w:sz w:val="18"/>
                <w:szCs w:val="18"/>
                <w:color w:val="auto"/>
              </w:rPr>
              <w:t>Common shares outstanding at end of period</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gridSpan w:val="2"/>
          </w:tcPr>
          <w:p>
            <w:pPr>
              <w:jc w:val="right"/>
              <w:ind w:right="500"/>
              <w:spacing w:after="0"/>
              <w:rPr>
                <w:sz w:val="20"/>
                <w:szCs w:val="20"/>
                <w:color w:val="auto"/>
              </w:rPr>
            </w:pPr>
            <w:r>
              <w:rPr>
                <w:rFonts w:ascii="Arial" w:cs="Arial" w:eastAsia="Arial" w:hAnsi="Arial"/>
                <w:sz w:val="18"/>
                <w:szCs w:val="18"/>
                <w:color w:val="auto"/>
              </w:rPr>
              <w:t>5,379,616</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5,379,616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Distribution in excess of net investment income</w:t>
            </w:r>
          </w:p>
        </w:tc>
        <w:tc>
          <w:tcPr>
            <w:tcW w:w="1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(23,752,974)</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(29,418,170)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160" w:type="dxa"/>
            <w:vAlign w:val="bottom"/>
            <w:gridSpan w:val="3"/>
          </w:tcPr>
          <w:p>
            <w:pPr>
              <w:spacing w:after="0"/>
              <w:rPr>
                <w:sz w:val="20"/>
                <w:szCs w:val="20"/>
                <w:color w:val="auto"/>
              </w:rPr>
            </w:pPr>
            <w:r>
              <w:rPr>
                <w:rFonts w:ascii="Arial" w:cs="Arial" w:eastAsia="Arial" w:hAnsi="Arial"/>
                <w:sz w:val="14"/>
                <w:szCs w:val="14"/>
                <w:b w:val="1"/>
                <w:bCs w:val="1"/>
                <w:color w:val="auto"/>
              </w:rPr>
              <w:t>For the nine months ended</w:t>
            </w:r>
          </w:p>
        </w:tc>
        <w:tc>
          <w:tcPr>
            <w:tcW w:w="46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w w:val="96"/>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6"/>
              </w:rPr>
              <w:t>November 30, 2014</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November 30,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NET INCREASE IN NET ASSETS FROM OPERATIONS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520"/>
              <w:spacing w:after="0"/>
              <w:rPr>
                <w:sz w:val="20"/>
                <w:szCs w:val="20"/>
                <w:color w:val="auto"/>
              </w:rPr>
            </w:pPr>
            <w:r>
              <w:rPr>
                <w:rFonts w:ascii="Arial" w:cs="Arial" w:eastAsia="Arial" w:hAnsi="Arial"/>
                <w:sz w:val="18"/>
                <w:szCs w:val="18"/>
                <w:color w:val="auto"/>
              </w:rPr>
              <w:t>8,360,072</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5,026,444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INCREASE IN NET ASSETS FROM</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 TO NET CASH USED BY OPERATING ACTIVITIES:</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700"/>
              <w:spacing w:after="0"/>
              <w:rPr>
                <w:sz w:val="20"/>
                <w:szCs w:val="20"/>
                <w:color w:val="auto"/>
              </w:rPr>
            </w:pPr>
            <w:r>
              <w:rPr>
                <w:rFonts w:ascii="Arial" w:cs="Arial" w:eastAsia="Arial" w:hAnsi="Arial"/>
                <w:sz w:val="18"/>
                <w:szCs w:val="18"/>
                <w:color w:val="auto"/>
              </w:rPr>
              <w:t>Paid-in-kind interest income</w:t>
            </w:r>
          </w:p>
        </w:tc>
        <w:tc>
          <w:tcPr>
            <w:tcW w:w="160" w:type="dxa"/>
            <w:vAlign w:val="bottom"/>
          </w:tcPr>
          <w:p>
            <w:pPr>
              <w:spacing w:after="0"/>
              <w:rPr>
                <w:sz w:val="18"/>
                <w:szCs w:val="18"/>
                <w:color w:val="auto"/>
              </w:rPr>
            </w:pPr>
          </w:p>
        </w:tc>
        <w:tc>
          <w:tcPr>
            <w:tcW w:w="2000" w:type="dxa"/>
            <w:vAlign w:val="bottom"/>
            <w:gridSpan w:val="2"/>
          </w:tcPr>
          <w:p>
            <w:pPr>
              <w:jc w:val="right"/>
              <w:ind w:right="460"/>
              <w:spacing w:after="0"/>
              <w:rPr>
                <w:sz w:val="20"/>
                <w:szCs w:val="20"/>
                <w:color w:val="auto"/>
              </w:rPr>
            </w:pPr>
            <w:r>
              <w:rPr>
                <w:rFonts w:ascii="Arial" w:cs="Arial" w:eastAsia="Arial" w:hAnsi="Arial"/>
                <w:sz w:val="18"/>
                <w:szCs w:val="18"/>
                <w:color w:val="auto"/>
              </w:rPr>
              <w:t>(566,776)</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(634,408)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accretion of discount on investments</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(435,222)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(543,999)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700"/>
              <w:spacing w:after="0"/>
              <w:rPr>
                <w:sz w:val="20"/>
                <w:szCs w:val="20"/>
                <w:color w:val="auto"/>
              </w:rPr>
            </w:pPr>
            <w:r>
              <w:rPr>
                <w:rFonts w:ascii="Arial" w:cs="Arial" w:eastAsia="Arial" w:hAnsi="Arial"/>
                <w:sz w:val="18"/>
                <w:szCs w:val="18"/>
                <w:color w:val="auto"/>
              </w:rPr>
              <w:t>Amortization of deferred debt financing costs</w:t>
            </w:r>
          </w:p>
        </w:tc>
        <w:tc>
          <w:tcPr>
            <w:tcW w:w="160" w:type="dxa"/>
            <w:vAlign w:val="bottom"/>
          </w:tcPr>
          <w:p>
            <w:pPr>
              <w:spacing w:after="0"/>
              <w:rPr>
                <w:sz w:val="18"/>
                <w:szCs w:val="18"/>
                <w:color w:val="auto"/>
              </w:rPr>
            </w:pPr>
          </w:p>
        </w:tc>
        <w:tc>
          <w:tcPr>
            <w:tcW w:w="2000" w:type="dxa"/>
            <w:vAlign w:val="bottom"/>
            <w:gridSpan w:val="2"/>
          </w:tcPr>
          <w:p>
            <w:pPr>
              <w:jc w:val="right"/>
              <w:ind w:right="520"/>
              <w:spacing w:after="0"/>
              <w:rPr>
                <w:sz w:val="20"/>
                <w:szCs w:val="20"/>
                <w:color w:val="auto"/>
              </w:rPr>
            </w:pPr>
            <w:r>
              <w:rPr>
                <w:rFonts w:ascii="Arial" w:cs="Arial" w:eastAsia="Arial" w:hAnsi="Arial"/>
                <w:sz w:val="18"/>
                <w:szCs w:val="18"/>
                <w:color w:val="auto"/>
              </w:rPr>
              <w:t>726,579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660,568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realized gain from investments</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(3,203,399)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(1,157,824)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700"/>
              <w:spacing w:after="0"/>
              <w:rPr>
                <w:sz w:val="20"/>
                <w:szCs w:val="20"/>
                <w:color w:val="auto"/>
              </w:rPr>
            </w:pPr>
            <w:r>
              <w:rPr>
                <w:rFonts w:ascii="Arial" w:cs="Arial" w:eastAsia="Arial" w:hAnsi="Arial"/>
                <w:sz w:val="18"/>
                <w:szCs w:val="18"/>
                <w:color w:val="auto"/>
              </w:rPr>
              <w:t>Net unrealized depreciation on investments</w:t>
            </w:r>
          </w:p>
        </w:tc>
        <w:tc>
          <w:tcPr>
            <w:tcW w:w="160" w:type="dxa"/>
            <w:vAlign w:val="bottom"/>
          </w:tcPr>
          <w:p>
            <w:pPr>
              <w:spacing w:after="0"/>
              <w:rPr>
                <w:sz w:val="18"/>
                <w:szCs w:val="18"/>
                <w:color w:val="auto"/>
              </w:rPr>
            </w:pPr>
          </w:p>
        </w:tc>
        <w:tc>
          <w:tcPr>
            <w:tcW w:w="2000" w:type="dxa"/>
            <w:vAlign w:val="bottom"/>
            <w:gridSpan w:val="2"/>
          </w:tcPr>
          <w:p>
            <w:pPr>
              <w:jc w:val="right"/>
              <w:ind w:right="520"/>
              <w:spacing w:after="0"/>
              <w:rPr>
                <w:sz w:val="20"/>
                <w:szCs w:val="20"/>
                <w:color w:val="auto"/>
              </w:rPr>
            </w:pPr>
            <w:r>
              <w:rPr>
                <w:rFonts w:ascii="Arial" w:cs="Arial" w:eastAsia="Arial" w:hAnsi="Arial"/>
                <w:sz w:val="18"/>
                <w:szCs w:val="18"/>
                <w:color w:val="auto"/>
              </w:rPr>
              <w:t>1,686,263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3,770,968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Proceeds from sale and redemption of investments</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51,175,739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64,989,332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700"/>
              <w:spacing w:after="0"/>
              <w:rPr>
                <w:sz w:val="20"/>
                <w:szCs w:val="20"/>
                <w:color w:val="auto"/>
              </w:rPr>
            </w:pPr>
            <w:r>
              <w:rPr>
                <w:rFonts w:ascii="Arial" w:cs="Arial" w:eastAsia="Arial" w:hAnsi="Arial"/>
                <w:sz w:val="18"/>
                <w:szCs w:val="18"/>
                <w:color w:val="auto"/>
              </w:rPr>
              <w:t>Purchase of investments</w:t>
            </w:r>
          </w:p>
        </w:tc>
        <w:tc>
          <w:tcPr>
            <w:tcW w:w="160" w:type="dxa"/>
            <w:vAlign w:val="bottom"/>
          </w:tcPr>
          <w:p>
            <w:pPr>
              <w:spacing w:after="0"/>
              <w:rPr>
                <w:sz w:val="18"/>
                <w:szCs w:val="18"/>
                <w:color w:val="auto"/>
              </w:rPr>
            </w:pPr>
          </w:p>
        </w:tc>
        <w:tc>
          <w:tcPr>
            <w:tcW w:w="2000" w:type="dxa"/>
            <w:vAlign w:val="bottom"/>
            <w:gridSpan w:val="2"/>
          </w:tcPr>
          <w:p>
            <w:pPr>
              <w:jc w:val="right"/>
              <w:ind w:right="460"/>
              <w:spacing w:after="0"/>
              <w:rPr>
                <w:sz w:val="20"/>
                <w:szCs w:val="20"/>
                <w:color w:val="auto"/>
              </w:rPr>
            </w:pPr>
            <w:r>
              <w:rPr>
                <w:rFonts w:ascii="Arial" w:cs="Arial" w:eastAsia="Arial" w:hAnsi="Arial"/>
                <w:sz w:val="18"/>
                <w:szCs w:val="18"/>
                <w:color w:val="auto"/>
              </w:rPr>
              <w:t>(83,985,346)</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(110,122,464)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decrease in operating assets: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060"/>
              <w:spacing w:after="0"/>
              <w:rPr>
                <w:sz w:val="20"/>
                <w:szCs w:val="20"/>
                <w:color w:val="auto"/>
              </w:rPr>
            </w:pPr>
            <w:r>
              <w:rPr>
                <w:rFonts w:ascii="Arial" w:cs="Arial" w:eastAsia="Arial" w:hAnsi="Arial"/>
                <w:sz w:val="18"/>
                <w:szCs w:val="18"/>
                <w:color w:val="auto"/>
              </w:rPr>
              <w:t>Cash and cash equivalents, reserve accounts</w:t>
            </w:r>
          </w:p>
        </w:tc>
        <w:tc>
          <w:tcPr>
            <w:tcW w:w="160" w:type="dxa"/>
            <w:vAlign w:val="bottom"/>
          </w:tcPr>
          <w:p>
            <w:pPr>
              <w:spacing w:after="0"/>
              <w:rPr>
                <w:sz w:val="18"/>
                <w:szCs w:val="18"/>
                <w:color w:val="auto"/>
              </w:rPr>
            </w:pPr>
          </w:p>
        </w:tc>
        <w:tc>
          <w:tcPr>
            <w:tcW w:w="2000" w:type="dxa"/>
            <w:vAlign w:val="bottom"/>
            <w:gridSpan w:val="2"/>
          </w:tcPr>
          <w:p>
            <w:pPr>
              <w:jc w:val="right"/>
              <w:ind w:right="460"/>
              <w:spacing w:after="0"/>
              <w:rPr>
                <w:sz w:val="20"/>
                <w:szCs w:val="20"/>
                <w:color w:val="auto"/>
              </w:rPr>
            </w:pPr>
            <w:r>
              <w:rPr>
                <w:rFonts w:ascii="Arial" w:cs="Arial" w:eastAsia="Arial" w:hAnsi="Arial"/>
                <w:sz w:val="18"/>
                <w:szCs w:val="18"/>
                <w:color w:val="auto"/>
              </w:rPr>
              <w:t>(7,444,962)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10,487,010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Interest receivable</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(599,123)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060"/>
              <w:spacing w:after="0"/>
              <w:rPr>
                <w:sz w:val="20"/>
                <w:szCs w:val="20"/>
                <w:color w:val="auto"/>
              </w:rPr>
            </w:pPr>
            <w:r>
              <w:rPr>
                <w:rFonts w:ascii="Arial" w:cs="Arial" w:eastAsia="Arial" w:hAnsi="Arial"/>
                <w:sz w:val="18"/>
                <w:szCs w:val="18"/>
                <w:color w:val="auto"/>
              </w:rPr>
              <w:t>Due from manager</w:t>
            </w:r>
          </w:p>
        </w:tc>
        <w:tc>
          <w:tcPr>
            <w:tcW w:w="160" w:type="dxa"/>
            <w:vAlign w:val="bottom"/>
          </w:tcPr>
          <w:p>
            <w:pPr>
              <w:spacing w:after="0"/>
              <w:rPr>
                <w:sz w:val="18"/>
                <w:szCs w:val="18"/>
                <w:color w:val="auto"/>
              </w:rPr>
            </w:pPr>
          </w:p>
        </w:tc>
        <w:tc>
          <w:tcPr>
            <w:tcW w:w="20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(4,929)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Management fee receivable</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(28,128)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06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2000" w:type="dxa"/>
            <w:vAlign w:val="bottom"/>
            <w:gridSpan w:val="2"/>
          </w:tcPr>
          <w:p>
            <w:pPr>
              <w:jc w:val="right"/>
              <w:ind w:right="520"/>
              <w:spacing w:after="0"/>
              <w:rPr>
                <w:sz w:val="20"/>
                <w:szCs w:val="20"/>
                <w:color w:val="auto"/>
              </w:rPr>
            </w:pPr>
            <w:r>
              <w:rPr>
                <w:rFonts w:ascii="Arial" w:cs="Arial" w:eastAsia="Arial" w:hAnsi="Arial"/>
                <w:sz w:val="18"/>
                <w:szCs w:val="18"/>
                <w:color w:val="auto"/>
              </w:rPr>
              <w:t>5,878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(16,190)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Receivable from unsettled trades</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1,817,074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700"/>
              <w:spacing w:after="0"/>
              <w:rPr>
                <w:sz w:val="20"/>
                <w:szCs w:val="20"/>
                <w:color w:val="auto"/>
              </w:rPr>
            </w:pPr>
            <w:r>
              <w:rPr>
                <w:rFonts w:ascii="Arial" w:cs="Arial" w:eastAsia="Arial" w:hAnsi="Arial"/>
                <w:sz w:val="18"/>
                <w:szCs w:val="18"/>
                <w:color w:val="auto"/>
              </w:rPr>
              <w:t>Increase (decrease) in operating liabilities:</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Management and incentive fees payable</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694,274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(922,261)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06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8"/>
                <w:szCs w:val="18"/>
                <w:color w:val="auto"/>
              </w:rPr>
            </w:pPr>
          </w:p>
        </w:tc>
        <w:tc>
          <w:tcPr>
            <w:tcW w:w="2000" w:type="dxa"/>
            <w:vAlign w:val="bottom"/>
            <w:gridSpan w:val="2"/>
          </w:tcPr>
          <w:p>
            <w:pPr>
              <w:jc w:val="right"/>
              <w:ind w:right="460"/>
              <w:spacing w:after="0"/>
              <w:rPr>
                <w:sz w:val="20"/>
                <w:szCs w:val="20"/>
                <w:color w:val="auto"/>
              </w:rPr>
            </w:pPr>
            <w:r>
              <w:rPr>
                <w:rFonts w:ascii="Arial" w:cs="Arial" w:eastAsia="Arial" w:hAnsi="Arial"/>
                <w:sz w:val="18"/>
                <w:szCs w:val="18"/>
                <w:color w:val="auto"/>
              </w:rPr>
              <w:t>(274,003)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(53,553)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Interest and debt fees payable</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(147,834)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060"/>
              <w:spacing w:after="0"/>
              <w:rPr>
                <w:sz w:val="20"/>
                <w:szCs w:val="20"/>
                <w:color w:val="auto"/>
              </w:rPr>
            </w:pPr>
            <w:r>
              <w:rPr>
                <w:rFonts w:ascii="Arial" w:cs="Arial" w:eastAsia="Arial" w:hAnsi="Arial"/>
                <w:sz w:val="18"/>
                <w:szCs w:val="18"/>
                <w:color w:val="auto"/>
              </w:rPr>
              <w:t>Due to manager</w:t>
            </w:r>
          </w:p>
        </w:tc>
        <w:tc>
          <w:tcPr>
            <w:tcW w:w="160" w:type="dxa"/>
            <w:vAlign w:val="bottom"/>
          </w:tcPr>
          <w:p>
            <w:pPr>
              <w:spacing w:after="0"/>
              <w:rPr>
                <w:sz w:val="18"/>
                <w:szCs w:val="18"/>
                <w:color w:val="auto"/>
              </w:rPr>
            </w:pPr>
          </w:p>
        </w:tc>
        <w:tc>
          <w:tcPr>
            <w:tcW w:w="2000" w:type="dxa"/>
            <w:vAlign w:val="bottom"/>
            <w:gridSpan w:val="2"/>
          </w:tcPr>
          <w:p>
            <w:pPr>
              <w:jc w:val="right"/>
              <w:ind w:right="460"/>
              <w:spacing w:after="0"/>
              <w:rPr>
                <w:sz w:val="20"/>
                <w:szCs w:val="20"/>
                <w:color w:val="auto"/>
              </w:rPr>
            </w:pPr>
            <w:r>
              <w:rPr>
                <w:rFonts w:ascii="Arial" w:cs="Arial" w:eastAsia="Arial" w:hAnsi="Arial"/>
                <w:sz w:val="18"/>
                <w:szCs w:val="18"/>
                <w:color w:val="auto"/>
              </w:rPr>
              <w:t>(60,721)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50,570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BY OPERATING ACTIVITIES</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(34,096,709)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(26,209,734)</w:t>
            </w:r>
          </w:p>
        </w:tc>
        <w:tc>
          <w:tcPr>
            <w:tcW w:w="0" w:type="dxa"/>
            <w:vAlign w:val="bottom"/>
          </w:tcPr>
          <w:p>
            <w:pPr>
              <w:spacing w:after="0"/>
              <w:rPr>
                <w:sz w:val="1"/>
                <w:szCs w:val="1"/>
                <w:color w:val="auto"/>
              </w:rPr>
            </w:pPr>
          </w:p>
        </w:tc>
      </w:tr>
      <w:tr>
        <w:trPr>
          <w:trHeight w:val="331"/>
        </w:trPr>
        <w:tc>
          <w:tcPr>
            <w:tcW w:w="704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Borrowings on debt</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47,600,000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Paydowns on debt</w:t>
            </w:r>
          </w:p>
        </w:tc>
        <w:tc>
          <w:tcPr>
            <w:tcW w:w="160" w:type="dxa"/>
            <w:vAlign w:val="bottom"/>
          </w:tcPr>
          <w:p>
            <w:pPr>
              <w:spacing w:after="0"/>
              <w:rPr>
                <w:sz w:val="18"/>
                <w:szCs w:val="18"/>
                <w:color w:val="auto"/>
              </w:rPr>
            </w:pPr>
          </w:p>
        </w:tc>
        <w:tc>
          <w:tcPr>
            <w:tcW w:w="2000" w:type="dxa"/>
            <w:vAlign w:val="bottom"/>
            <w:gridSpan w:val="2"/>
          </w:tcPr>
          <w:p>
            <w:pPr>
              <w:jc w:val="right"/>
              <w:ind w:right="460"/>
              <w:spacing w:after="0"/>
              <w:rPr>
                <w:sz w:val="20"/>
                <w:szCs w:val="20"/>
                <w:color w:val="auto"/>
              </w:rPr>
            </w:pPr>
            <w:r>
              <w:rPr>
                <w:rFonts w:ascii="Arial" w:cs="Arial" w:eastAsia="Arial" w:hAnsi="Arial"/>
                <w:sz w:val="18"/>
                <w:szCs w:val="18"/>
                <w:color w:val="auto"/>
              </w:rPr>
              <w:t>(13,700,000)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(24,300,000)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Issuance of notes</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Debt financing cost</w:t>
            </w:r>
          </w:p>
        </w:tc>
        <w:tc>
          <w:tcPr>
            <w:tcW w:w="160" w:type="dxa"/>
            <w:vAlign w:val="bottom"/>
          </w:tcPr>
          <w:p>
            <w:pPr>
              <w:spacing w:after="0"/>
              <w:rPr>
                <w:sz w:val="18"/>
                <w:szCs w:val="18"/>
                <w:color w:val="auto"/>
              </w:rPr>
            </w:pPr>
          </w:p>
        </w:tc>
        <w:tc>
          <w:tcPr>
            <w:tcW w:w="2000" w:type="dxa"/>
            <w:vAlign w:val="bottom"/>
            <w:gridSpan w:val="2"/>
          </w:tcPr>
          <w:p>
            <w:pPr>
              <w:jc w:val="right"/>
              <w:ind w:right="460"/>
              <w:spacing w:after="0"/>
              <w:rPr>
                <w:sz w:val="20"/>
                <w:szCs w:val="20"/>
                <w:color w:val="auto"/>
              </w:rPr>
            </w:pPr>
            <w:r>
              <w:rPr>
                <w:rFonts w:ascii="Arial" w:cs="Arial" w:eastAsia="Arial" w:hAnsi="Arial"/>
                <w:sz w:val="18"/>
                <w:szCs w:val="18"/>
                <w:color w:val="auto"/>
              </w:rPr>
              <w:t>(1,639,800)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(2,579,308)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Payments of cash dividends</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(648,144)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4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31,612,056</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29,420,692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(2,484,653)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3,210,958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3,293,898</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809,245</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3,359,983</w:t>
            </w: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Supplemental information: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paid during the period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4,887,477</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3,425,552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Supplemental non-cash information:</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Paid-in-kind interest income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566,776</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Net accretion of discount on investments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520"/>
              <w:spacing w:after="0"/>
              <w:rPr>
                <w:sz w:val="20"/>
                <w:szCs w:val="20"/>
                <w:color w:val="auto"/>
              </w:rPr>
            </w:pPr>
            <w:r>
              <w:rPr>
                <w:rFonts w:ascii="Arial" w:cs="Arial" w:eastAsia="Arial" w:hAnsi="Arial"/>
                <w:sz w:val="18"/>
                <w:szCs w:val="18"/>
                <w:color w:val="auto"/>
              </w:rPr>
              <w:t>435,222</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543,999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debt financing costs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726,579</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Stock dividend distribution</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10,027,695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dividend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2,507,112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November 30, 2014</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Saratoga Investment Corp. (the “Company”, “we”, “our” and “us”) is a non-diversified closed end management investment company incorporated in Maryland that has elected to be treated and is regulated as a business development company (“BDC”) under the Investment Company Act of 1940 (the “1940 Act”). We commenced operations on March 23, 2007 as GSC Investment Corp. and completed our initial public offering (“IPO”) on March 28, 2007. We have elected to be treated as a regulated investment company (“RIC”) under subchapter M of the Internal Revenue Code (the “Code”). We expect to continue to qualify and to elect to be treated for tax purposes as a RIC. Our investment objective is to generate current income and, to a lesser extent, capital appreciation from our investments.</w:t>
      </w:r>
    </w:p>
    <w:p>
      <w:pPr>
        <w:spacing w:after="0" w:line="19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GSC Investment, LLC (the “LLC”) was organized in May 2006 as a Maryland limited liability company. As of February 28, 2007, the LLC had not yet commenced its operations and investment activities.</w:t>
      </w:r>
    </w:p>
    <w:p>
      <w:pPr>
        <w:spacing w:after="0" w:line="17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On March 21, 2007, the Company was incorporated and concurrently therewith the LLC was merged with and into the Company, with the Company as the surviving entity, in accordance with the procedure for such merger in the LLC’s limited liability company agreement and Maryland law. In connection with such merger, each outstanding limited liability company interest of the LLC was converted into a share of common stock of the Company.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July 30, 2010, the Company changed its name from “GSC Investment Corp.” to “Saratoga Investment Corp.”.</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We are externally managed and advised by our investment adviser, Saratoga Investment Advisors, LLC (the “Manager”), pursuant an investment advisory and management agreement dated July 30, 2010 (the “Management Agreement”). Prior to July 30, 2010, we were managed and advised by GSCP (NJ), L.P.</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On March 28, 2012, our wholly-owned subsidiary, Saratoga Investment Corp. SBIC, LP (“SBIC LP”), received a Small Business Investment Company (“SBIC”) license from the Small Business Administration (“SBA”).</w:t>
      </w:r>
    </w:p>
    <w:p>
      <w:pPr>
        <w:spacing w:after="0" w:line="17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accompanying consolidated financial statements have been prepared on the accrual basis of accounting in conformity with U.S. generally accepted accounting principles (“U.S. GAAP”) and include the accounts of the Company its special purpose financing subsidiary, Saratoga Investment Funding, LLC (previously known as GSC Investment Funding LLC) and SBIC LP. All intercompany accounts and transactions have been eliminated in consolidation. All references made to the “Company,” “we,” and “us” herein include Saratoga Investment Corp. and its consolidated subsidiaries, except as stated otherwise.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12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preparation of the accompanying consolidated financial statements in conformity with U.S. GAAP requires management to make estimates and assumptions that affect the reported amounts of assets and liabilities, and disclosure of contingent assets and liabilities at the date of the financial statements, and income, gains (losses) and expenses during the period reported. Actual results could differ materially from those estimates.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Cash and cash equivalents include short-term, liquid investments in a money market fund. Cash and cash equivalents are carried at cost which approximates fair value. Per section 12(d)(1)(A) of the 1940 Act, the Company may not invest in another registered investment company such as, a money market fund if such investment would cause the Company to exceed any of the following limitations:</w:t>
      </w:r>
    </w:p>
    <w:p>
      <w:pPr>
        <w:spacing w:after="0" w:line="87"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were to own more than 3.0% of the total outstanding voting stock of the money market fund;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were to hold securities in the money market fund having an aggregate value in excess of 5.0% of the value of our total assets; or</w:t>
      </w:r>
    </w:p>
    <w:p>
      <w:pPr>
        <w:spacing w:after="0" w:line="142" w:lineRule="exact"/>
        <w:rPr>
          <w:rFonts w:ascii="Arial" w:cs="Arial" w:eastAsia="Arial" w:hAnsi="Arial"/>
          <w:sz w:val="17"/>
          <w:szCs w:val="17"/>
          <w:color w:val="auto"/>
        </w:rPr>
      </w:pPr>
    </w:p>
    <w:p>
      <w:pPr>
        <w:ind w:left="900" w:right="16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were to hold securities in money market funds and other registered investment companies and BDCs having an aggregate value in excess of 10.0% of the value of our total assets.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Reserve Accounts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Cash and cash equivalents, reserve accounts include amounts held in designated bank accounts in the form of cash and short-term liquid investments in money market funds representing payments received on secured investments or other reserved amounts associated with our $45.0 million senior secured revolving credit facility with Madison Capital Funding LLC. The Company is required to use these amounts to pay interest expense, reduce borrowings, or pay other amounts in accordance with the terms of the senior secured revolving credit facility.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Classification</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Company classifies its investments in accordance with the requirements of the 1940 Act. Under the 1940 Act, “Control Investments” are defined as investments in companies in which we own more than 25.0% of the voting securities or maintain greater than 50.0% of the board representation. Under the 1940 Act, “Affiliated Investments” are defined as those non-control investments in companies in which we own between 5.0% and 25.0% of the voting securities. Under the 1940 Act, “Non-affiliated Investments” are defined as investments that are neither Control Investments nor Affiliated Investments.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Company accounts for its investments at fair value in accordance with the Financial Accounting Standards Board (“FASB”) Accounting Standards Codification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ASC 820 defines fair value, establishes a framework for measuring fair value, establishes a fair value hierarchy based on the quality of inputs used to measure fair value and enhances disclosure requirements for fair value measurements. ASC 820 requires the Company to assume that its investments are to be sold at the statement of assets and liabilities date in the principal market to independent market participants, or in the absence of a principal market, in the most advantageous market, which may be a hypothetical market. Market participants are defined as buyers and sellers in the principal or most advantageous market that are independent, knowledgeable, and willing and able to transact.</w:t>
      </w:r>
    </w:p>
    <w:p>
      <w:pPr>
        <w:spacing w:after="0" w:line="189"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Investments for which market quotations are readily available are fair valued at such market quotations obtained from independent third party pricing services and market makers subject to any decision by our board of directors to approve a fair value determination to reflect significant events affecting the value of these investments. We value investments for which market quotations are not readily available at fair value as approved, in good faith, by our board of directors based on input from our Manager, the audit committee of our board of directors and a third party independent valuation firm. Determinations of fair value may involve subjective judgments and estimates. The types of factors that may be considered in determining the fair value of our investments include the nature and realizable value of any collateral, the portfolio company’s ability to make payments, market yield trend analysis, the markets in which the portfolio company does business, comparison to publicly traded companies, discounted cash flow and other relevant factors.</w:t>
      </w:r>
    </w:p>
    <w:p>
      <w:pPr>
        <w:spacing w:after="0" w:line="16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undertake a multi-step valuation process each quarter when valuing investments for which market quotations are not readily available, as described below:</w:t>
      </w:r>
    </w:p>
    <w:p>
      <w:pPr>
        <w:spacing w:after="0" w:line="76" w:lineRule="exact"/>
        <w:rPr>
          <w:sz w:val="20"/>
          <w:szCs w:val="20"/>
          <w:color w:val="auto"/>
        </w:rPr>
      </w:pPr>
    </w:p>
    <w:p>
      <w:pPr>
        <w:ind w:left="900" w:right="62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investment is initially valued by the responsible investment professionals of our Manager and preliminary valuation conclusions are documented and discussed with the senior management of our Manager; and</w:t>
      </w:r>
    </w:p>
    <w:p>
      <w:pPr>
        <w:spacing w:after="0" w:line="75"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independent valuation firm engaged by our board of directors reviews approximately one quarter of these preliminary valuations each quarter so that the valuation of each investment for which market quotes are not readily available is reviewed by the independent valuation firm at least annually.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all our investments are subject to the following valuation process:</w:t>
      </w:r>
    </w:p>
    <w:p>
      <w:pPr>
        <w:spacing w:after="0" w:line="131" w:lineRule="exact"/>
        <w:rPr>
          <w:sz w:val="20"/>
          <w:szCs w:val="20"/>
          <w:color w:val="auto"/>
        </w:rPr>
      </w:pPr>
    </w:p>
    <w:p>
      <w:pPr>
        <w:ind w:left="900" w:right="2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each preliminary valuation and our Manager and independent valuation firm (if applicable) will supplement the preliminary valuation to reflect any comments provided by the audit committee; and</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approves the fair value of each investment, in good faith, based on the input of our Manager, independent valuation firm (to the extent applicable) and the audit committee of our board of directors.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Our investment in Saratoga Investment Corp. CLO 2013-1, Ltd.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 interests in collateralized loan obligation funds similar to Saratoga CLO, when available, as determined by our Manager and recommended to our board of directors. Specifically, we use Intex cash flow models, or an appropriate substitute, to form the basis for the valuation of our investment in Saratoga CLO. The models use a set of assumptions including projected default rates, recovery rates, reinvestment rate and prepayment rates in order to arrive at estimated valuations. The assumptions are based on available market data and projections provided by third parties as well as management estimates. We use the output from the Intex models (i.e., the estimated cash flows) to perform a discounted cash flows analysis on expected future cash flows to determine a valuation for our investment in Saratoga CLO.</w:t>
      </w:r>
    </w:p>
    <w:p>
      <w:pPr>
        <w:spacing w:after="0" w:line="166"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Because such valuations, and particularly valuations of private investments and private companies, are inherently uncertain, they may fluctuate over short periods of time and may be based on estimates. The determination of fair value may differ materially from the values that would have been used if a ready market for these investments existed. Our net asset value could be materially affected if the determinations regarding the fair value of our investments were materially higher or lower than the values that we ultimately realize upon the disposal of such investments.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Transactions and Income Recognition</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Purchases and sales of investments and the related realized gains or losses are recorded on a trade-date basis. Interest income, adjusted for amortization of premium and accretion of discount, is recorded on an accrual basis to the extent that such amounts are expected to be collected. The Company stops accruing interest on its investments when it is determined that interest is no longer collectible. Discounts and premiums on investments purchased are accreted/amortized over the life of the respective investment using the effective yield method. The amortized cost of investments represents the original cost adjusted for the accretion of discounts and amortizations of premium on investments.</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Loans are generally placed on non-accrual status when there is reasonable doubt that principal or interest will be collected. Accrued interest is generally reserved when a loan is placed on non-accrual status. Interest payments received on non-accrual loans may be recognized as a reduction in principal depending upon management’s judgment regarding collectability. Non-accrual loans are restored to accrual status when past due principal and interest is paid and, in management’s judgment, are likely to remain current, although we may make exceptions to this general rule if the loan has sufficient collateral value and is in the process of collection.</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Interest income on our investment in Saratoga CLO is recorded using the effective interest method in accordance with the provisions of ASC Topic 325-40, </w:t>
      </w:r>
      <w:r>
        <w:rPr>
          <w:rFonts w:ascii="Arial" w:cs="Arial" w:eastAsia="Arial" w:hAnsi="Arial"/>
          <w:sz w:val="18"/>
          <w:szCs w:val="18"/>
          <w:i w:val="1"/>
          <w:iCs w:val="1"/>
          <w:color w:val="auto"/>
        </w:rPr>
        <w:t>Investments-Other, Beneficial Interests in Securitized Financial Assets</w:t>
      </w:r>
      <w:r>
        <w:rPr>
          <w:rFonts w:ascii="Arial" w:cs="Arial" w:eastAsia="Arial" w:hAnsi="Arial"/>
          <w:sz w:val="18"/>
          <w:szCs w:val="18"/>
          <w:color w:val="auto"/>
        </w:rPr>
        <w:t>, (“ASC 325-40”), based on the anticipated yield and the estimated cash flows over the projected life of the investment. Yields are revised when there are changes 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income includes dividends received, origination fees, structuring fees and advisory fees, and is recorded in income when earned.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Paid-in-Kind Interest</w:t>
      </w:r>
    </w:p>
    <w:p>
      <w:pPr>
        <w:spacing w:after="0" w:line="121"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The Company holds debt investments in its portfolio that contain a payment-in-kind (“PIK”) interest provision. The PIK interest, which represents contractually deferred interest added to the investment balance that is generally due at maturity, is generally recorded on the accrual basis to the extent such amounts are expected to be collected. We stop accruing PIK interest if we do not expect the issuer to be able to pay all principal and interest when due.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Debt Financing Costs</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Financing costs incurred in connection with our credit facility are deferred and amortized using the straight line method over the life of their respective facilities. Financing costs incurred in connection with our SBA debentures are deferred and amortized using the effective yield method over the life of the debentures.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In the ordinary course of its business, the Company may enter into contracts or agreements that contain indemnifications or warranties. Future events could occur that lead to the execution of these provisions against the Company. Based on its history and experience, management feels that the likelihood of such an event is remote.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 has filed an election to be treated for tax purposes as a RIC under Subchapter M of the Code and, among other things, intends to make the requisite distributions to its stockholders which will relieve the Company from federal income taxes. Therefore, no provision has been recorded for federal income taxes.</w:t>
      </w:r>
    </w:p>
    <w:p>
      <w:pPr>
        <w:spacing w:after="0" w:line="18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Depending on the level of taxable income earned in a tax year, the Company may choose to carry forward taxable income in excess of current year dividend distributions into the next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accordance with certain applicable Treasury regulations and private letter rulings issued by the Internal Revenue Service,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his or her entire distribution in cash. If these and certain other requirements are met, for U.S federal income tax purposes, the amount of the dividend paid in stock will be equal to the amount of cash that could have been received instead of stock.</w:t>
      </w:r>
    </w:p>
    <w:p>
      <w:pPr>
        <w:spacing w:after="0" w:line="17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ASC 740, </w:t>
      </w:r>
      <w:r>
        <w:rPr>
          <w:rFonts w:ascii="Arial" w:cs="Arial" w:eastAsia="Arial" w:hAnsi="Arial"/>
          <w:sz w:val="18"/>
          <w:szCs w:val="18"/>
          <w:i w:val="1"/>
          <w:iCs w:val="1"/>
          <w:color w:val="auto"/>
        </w:rPr>
        <w:t>Income Taxes</w:t>
      </w:r>
      <w:r>
        <w:rPr>
          <w:rFonts w:ascii="Arial" w:cs="Arial" w:eastAsia="Arial" w:hAnsi="Arial"/>
          <w:sz w:val="18"/>
          <w:szCs w:val="18"/>
          <w:color w:val="auto"/>
        </w:rPr>
        <w:t>,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During the fiscal year ended February 28, 2014, the Company did not incur any interest or penalties. Although we file federal and state tax returns, our major tax jurisdiction is federal. The 2011, 2012 and 2013 federal tax years for the Company remain subject to examination by the IRS. As of November 30, 2014 and February 28, 2014, there were no uncertain tax positions.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Dividends to common stockholders are recorded on the ex-dividend date. The amount to be paid out as a dividend is determined by the board of directors. Net realized capital gains, if any, are generally distributed at least annually, although we may decide to retain such capital gains for reinvestment.</w:t>
      </w:r>
    </w:p>
    <w:p>
      <w:pPr>
        <w:spacing w:after="0" w:line="124"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have adopted a dividend reinvestment plan (“DRIP”) that provides for reinvestment of our dividend distributions on behalf of our stockholders unless a stockholder elects to receive cash. As a result, if our board of directors authorizes, and we declare, a cash dividend, then our stockholders who have not “opted out” of the DRIP by the dividend record date will have their cash dividends automatically reinvested into additional shares of our common stock, rather than receiving the cash dividends. We have the option to satisfy the share requirements of the DRIP through the issuance of new shares of common stock or through open market purchases of common stock by the DRIP plan administrator.</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 Incentive Fee</w:t>
      </w:r>
    </w:p>
    <w:p>
      <w:pPr>
        <w:spacing w:after="0" w:line="12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The Company records an expense accrual on the consolidated statements of operations, relating to the capital gains incentive fee payable on the consolidated statements of assets and liabilities, by the Company to its investment adviser when the unrealized gains on its investments exceed all realized capital losses on its investments given the fact that a capital gains incentive fee would be owed to the investment adviser if the Company were to liquidate its investment portfolio at such time. The actual incentive fee payable to the Company’s investment adviser related to capital gains will be determined and payable in arrears at the end of each fiscal year and will include only realized capital gains for the period.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In June 2014, the FASB issued ASU 2014-11, </w:t>
      </w:r>
      <w:r>
        <w:rPr>
          <w:rFonts w:ascii="Arial" w:cs="Arial" w:eastAsia="Arial" w:hAnsi="Arial"/>
          <w:sz w:val="18"/>
          <w:szCs w:val="18"/>
          <w:i w:val="1"/>
          <w:iCs w:val="1"/>
          <w:color w:val="auto"/>
        </w:rPr>
        <w:t>Repurchase-to-Maturity Transactions, Repurchase Financings, and Disclosures,</w:t>
      </w:r>
      <w:r>
        <w:rPr>
          <w:rFonts w:ascii="Arial" w:cs="Arial" w:eastAsia="Arial" w:hAnsi="Arial"/>
          <w:sz w:val="18"/>
          <w:szCs w:val="18"/>
          <w:color w:val="auto"/>
        </w:rPr>
        <w:t xml:space="preserve"> (“ASU 2014-11”). ASU 2014-11 makes limited changes to the accounting for repurchase agreements, clarifies when repurchase agreements and securities lending transactions should be accounted for as secured borrowings, and requires additional disclosures regarding these types of transactions. The guidance is effective for fiscal years beginning on or after December 15, 2014, and for interim periods within those fiscal years. Management is currently evaluating the impact these changes will have on the Company’s consolidated financial statement disclosures.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In the ordinary course of its business, the Company manages a variety of risks, including market risk and credit risk. Market risk is the risk of potential adverse changes to the value of investments because of changes in market conditions such as interest rate movements and volatility in investment prices.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Credit risk is the risk of default or non-performance by portfolio companies, equivalent to the investment’s carrying amount.</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Company is also exposed to credit risk related to maintaining all of its cash and cash equivalents, including those in reserve accounts, at a major financial institution and credit risk related to any of its derivative counterparties.</w:t>
      </w:r>
    </w:p>
    <w:p>
      <w:pPr>
        <w:spacing w:after="0" w:line="170"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The Company has investments in lower rated and comparable quality unrated high yield bonds and bank loans. Investments in high yield investments are accompanied by a greater degree of credit risk. The risk of loss due to default by the issuer is significantly greater for holders of high yield securities, because such investments are generally unsecured and are often subordinated to other creditors of the issuer.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12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81" w:lineRule="exact"/>
        <w:rPr>
          <w:sz w:val="20"/>
          <w:szCs w:val="20"/>
          <w:color w:val="auto"/>
        </w:rPr>
      </w:pPr>
    </w:p>
    <w:p>
      <w:pPr>
        <w:jc w:val="both"/>
        <w:ind w:right="20" w:firstLine="456"/>
        <w:spacing w:after="0" w:line="279" w:lineRule="auto"/>
        <w:rPr>
          <w:sz w:val="20"/>
          <w:szCs w:val="20"/>
          <w:color w:val="auto"/>
        </w:rPr>
      </w:pPr>
      <w:r>
        <w:rPr>
          <w:rFonts w:ascii="Arial" w:cs="Arial" w:eastAsia="Arial" w:hAnsi="Arial"/>
          <w:sz w:val="17"/>
          <w:szCs w:val="17"/>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7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87"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Level 1—Valuations based on quoted prices in active markets for identical assets or liabilities that the Company has the ability to access.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2—Valuations based on inputs other than quoted prices in active markets, which are either directly or indirectly observable.</w:t>
      </w:r>
    </w:p>
    <w:p>
      <w:pPr>
        <w:spacing w:after="0" w:line="130" w:lineRule="exact"/>
        <w:rPr>
          <w:rFonts w:ascii="Arial" w:cs="Arial" w:eastAsia="Arial" w:hAnsi="Arial"/>
          <w:sz w:val="18"/>
          <w:szCs w:val="18"/>
          <w:color w:val="auto"/>
        </w:rPr>
      </w:pPr>
    </w:p>
    <w:p>
      <w:pPr>
        <w:ind w:left="900" w:right="20" w:hanging="446"/>
        <w:spacing w:after="0" w:line="25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 The inputs used in the determination of fair value may require significant management judgment or estimation.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asset, assuming no additional corroborating evidence.</w:t>
      </w:r>
    </w:p>
    <w:p>
      <w:pPr>
        <w:spacing w:after="0" w:line="188"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In addition to using the above inputs in investment valuations, the Company continues to employ the valuation policy approved by the board of directors that is consistent with ASC 820 and the 1940 Act (see Note 2). Consistent with our Company’s valuation policy, we evaluate the source of inputs, including any markets in which our investments are trading, in determining fair value.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November 30, 2014 (dollars in thousands), according to the fair value hierarchy:</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93"/>
              </w:rPr>
              <w:t>Fair Value Measurements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40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2"/>
                <w:szCs w:val="12"/>
                <w:color w:val="auto"/>
              </w:rPr>
            </w:pPr>
          </w:p>
        </w:tc>
        <w:tc>
          <w:tcPr>
            <w:tcW w:w="58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4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24,523</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First lien term loans</w:t>
            </w:r>
          </w:p>
        </w:tc>
        <w:tc>
          <w:tcPr>
            <w:tcW w:w="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120,627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120,627</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36,601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36,601</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Senior secured notes</w:t>
            </w:r>
          </w:p>
        </w:tc>
        <w:tc>
          <w:tcPr>
            <w:tcW w:w="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24,791</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24,791</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Unsecured notes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5,973</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19,433</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19,433</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9,225</w:t>
            </w: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4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241,173</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241,173</w:t>
            </w:r>
          </w:p>
        </w:tc>
        <w:tc>
          <w:tcPr>
            <w:tcW w:w="10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February 28, 2014 (dollars in thousands), according to the fair value hierarchy:</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93"/>
              </w:rPr>
              <w:t>Fair Value Measurements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40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2"/>
                <w:szCs w:val="12"/>
                <w:color w:val="auto"/>
              </w:rPr>
            </w:pPr>
          </w:p>
        </w:tc>
        <w:tc>
          <w:tcPr>
            <w:tcW w:w="58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4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32,390</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First lien term loans</w:t>
            </w:r>
          </w:p>
        </w:tc>
        <w:tc>
          <w:tcPr>
            <w:tcW w:w="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80,246</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80,246</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27,804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27,804</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Senior secured notes</w:t>
            </w:r>
          </w:p>
        </w:tc>
        <w:tc>
          <w:tcPr>
            <w:tcW w:w="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30,032</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30,032</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Unsecured notes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5,471</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19,570</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19,570</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10,332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10,332</w:t>
            </w: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4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205,845</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205,845</w:t>
            </w:r>
          </w:p>
        </w:tc>
        <w:tc>
          <w:tcPr>
            <w:tcW w:w="10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a reconciliation of the beginning and ending balances for investments that use Level 3 inputs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2014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9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Syndicated</w:t>
            </w:r>
          </w:p>
        </w:tc>
        <w:tc>
          <w:tcPr>
            <w:tcW w:w="8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4"/>
                <w:szCs w:val="14"/>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Second lien</w:t>
            </w: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Senior</w:t>
            </w: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Unsecured</w:t>
            </w:r>
          </w:p>
        </w:tc>
        <w:tc>
          <w:tcPr>
            <w:tcW w:w="14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Structured</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Common</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secured</w:t>
            </w: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9"/>
              </w:rPr>
              <w:t>finance</w:t>
            </w:r>
          </w:p>
        </w:tc>
        <w:tc>
          <w:tcPr>
            <w:tcW w:w="80" w:type="dxa"/>
            <w:vAlign w:val="bottom"/>
          </w:tcPr>
          <w:p>
            <w:pPr>
              <w:spacing w:after="0"/>
              <w:rPr>
                <w:sz w:val="12"/>
                <w:szCs w:val="12"/>
                <w:color w:val="auto"/>
              </w:rPr>
            </w:pPr>
          </w:p>
        </w:tc>
        <w:tc>
          <w:tcPr>
            <w:tcW w:w="7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8"/>
              </w:rPr>
              <w:t>stock/</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8"/>
              </w:rPr>
              <w:t>loans</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term loans</w:t>
            </w:r>
          </w:p>
        </w:tc>
        <w:tc>
          <w:tcPr>
            <w:tcW w:w="100" w:type="dxa"/>
            <w:vAlign w:val="bottom"/>
          </w:tcPr>
          <w:p>
            <w:pPr>
              <w:spacing w:after="0"/>
              <w:rPr>
                <w:sz w:val="14"/>
                <w:szCs w:val="14"/>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3"/>
              </w:rPr>
              <w:t>term loans</w:t>
            </w: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notes</w:t>
            </w:r>
          </w:p>
        </w:tc>
        <w:tc>
          <w:tcPr>
            <w:tcW w:w="14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notes</w:t>
            </w:r>
          </w:p>
        </w:tc>
        <w:tc>
          <w:tcPr>
            <w:tcW w:w="14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securities</w:t>
            </w:r>
          </w:p>
        </w:tc>
        <w:tc>
          <w:tcPr>
            <w:tcW w:w="8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4"/>
              </w:rPr>
              <w:t>equities</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February 28, 2014</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32,390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80,246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27,804</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$30,032</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19,570</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10,332</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$205,845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Net unrealized gains (losses)</w:t>
            </w:r>
          </w:p>
        </w:tc>
        <w:tc>
          <w:tcPr>
            <w:tcW w:w="14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(379)</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(796)</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(508)</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Purchases and other adjustments to cost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62,812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18,630</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3,263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84,987</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Sales and redemptions</w:t>
            </w:r>
          </w:p>
        </w:tc>
        <w:tc>
          <w:tcPr>
            <w:tcW w:w="14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(7,462)</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(23,027)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(9,500)</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(4,788)</w:t>
            </w:r>
          </w:p>
        </w:tc>
        <w:tc>
          <w:tcPr>
            <w:tcW w:w="140" w:type="dxa"/>
            <w:vAlign w:val="bottom"/>
          </w:tcPr>
          <w:p>
            <w:pPr>
              <w:spacing w:after="0"/>
              <w:rPr>
                <w:sz w:val="18"/>
                <w:szCs w:val="18"/>
                <w:color w:val="auto"/>
              </w:rPr>
            </w:pP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(6,227)</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(51,176)</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 from investments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2,365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3,203</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Balance as of November 30, 2014</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24,523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120,627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36,601</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24,791</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19,433</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9,225</w:t>
            </w: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241,173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a reconciliation of the beginning and ending balances for investments that use Level 3 inputs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2013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Syndicated</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First</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Second lien</w:t>
            </w: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Senior</w:t>
            </w: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Unsecured</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Structured</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Common</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lien term</w:t>
            </w:r>
          </w:p>
        </w:tc>
        <w:tc>
          <w:tcPr>
            <w:tcW w:w="960" w:type="dxa"/>
            <w:vAlign w:val="bottom"/>
            <w:gridSpan w:val="3"/>
            <w:vMerge w:val="continue"/>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secured</w:t>
            </w: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9"/>
              </w:rPr>
              <w:t>finance</w:t>
            </w:r>
          </w:p>
        </w:tc>
        <w:tc>
          <w:tcPr>
            <w:tcW w:w="10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8"/>
              </w:rPr>
              <w:t>stock/</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2"/>
              </w:rPr>
              <w:t>loans</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loans</w:t>
            </w:r>
          </w:p>
        </w:tc>
        <w:tc>
          <w:tcPr>
            <w:tcW w:w="9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3"/>
              </w:rPr>
              <w:t>term loans</w:t>
            </w: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notes</w:t>
            </w:r>
          </w:p>
        </w:tc>
        <w:tc>
          <w:tcPr>
            <w:tcW w:w="12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notes</w:t>
            </w: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securities</w:t>
            </w:r>
          </w:p>
        </w:tc>
        <w:tc>
          <w:tcPr>
            <w:tcW w:w="8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8"/>
              </w:rPr>
              <w:t>equities</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February 28, 2013</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$ 83,792</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9,571</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$23,305</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4,874</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25,517</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8,021</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$155,080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Net unrealized gains (losses)</w:t>
            </w: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396</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(452)</w:t>
            </w:r>
          </w:p>
        </w:tc>
        <w:tc>
          <w:tcPr>
            <w:tcW w:w="1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120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(4,109)</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(3,771)</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Purchases and other adjustments to cost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37,031</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38,305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20,693</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14,366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111,301</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Sales and redemptions</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(46)</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(51,667)</w:t>
            </w: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(3,031)</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(7,728)</w:t>
            </w:r>
          </w:p>
        </w:tc>
        <w:tc>
          <w:tcPr>
            <w:tcW w:w="120" w:type="dxa"/>
            <w:vAlign w:val="bottom"/>
          </w:tcPr>
          <w:p>
            <w:pPr>
              <w:spacing w:after="0"/>
              <w:rPr>
                <w:sz w:val="18"/>
                <w:szCs w:val="18"/>
                <w:color w:val="auto"/>
              </w:rPr>
            </w:pP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(2,389)</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(128)</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(64,989)</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 from investments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371</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Balance as of November 30, 2013</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37,381</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4"/>
              </w:rPr>
              <w:t>$ 70,637</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27,724</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29,920</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5,379</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19,019</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8,719</w:t>
            </w: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198,779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Purchases and other adjustments to cost include purchases of new investments at cost, effects of refinancing/restructuring, accretion/amortization of income from discount/premium on debt securities, and PIK.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Sales and redemptions represent net proceeds received from investments sold, and principal paydowns received, during the period.</w:t>
      </w:r>
    </w:p>
    <w:p>
      <w:pPr>
        <w:spacing w:after="0" w:line="225"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net change in unrealized gain/(loss) for the nine months ended November 30, 2014 and 2013, on investments held as of November 30, 2014 and 2013, was $573,734 and $(3,890,205), respectively, and is included in net unrealized appreciation (depreciation) on investments in the consolidated statements of operations.</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November 30, 2014 were as follows (dollars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Fair Value</w:t>
            </w:r>
          </w:p>
        </w:tc>
        <w:tc>
          <w:tcPr>
            <w:tcW w:w="1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Valuation Technique</w:t>
            </w:r>
          </w:p>
        </w:tc>
        <w:tc>
          <w:tcPr>
            <w:tcW w:w="19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Unobservable Input</w:t>
            </w:r>
          </w:p>
        </w:tc>
        <w:tc>
          <w:tcPr>
            <w:tcW w:w="138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Range</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Average Yield</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10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$ 24,523</w:t>
            </w:r>
          </w:p>
        </w:tc>
        <w:tc>
          <w:tcPr>
            <w:tcW w:w="4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Market Comparables</w:t>
            </w:r>
          </w:p>
        </w:tc>
        <w:tc>
          <w:tcPr>
            <w:tcW w:w="3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Third-Party Bid</w:t>
            </w: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- 100.0</w:t>
            </w: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First lien term loans</w:t>
            </w:r>
          </w:p>
        </w:tc>
        <w:tc>
          <w:tcPr>
            <w:tcW w:w="2100" w:type="dxa"/>
            <w:vAlign w:val="bottom"/>
            <w:gridSpan w:val="3"/>
          </w:tcPr>
          <w:p>
            <w:pPr>
              <w:jc w:val="right"/>
              <w:ind w:right="420"/>
              <w:spacing w:after="0"/>
              <w:rPr>
                <w:sz w:val="20"/>
                <w:szCs w:val="20"/>
                <w:color w:val="auto"/>
              </w:rPr>
            </w:pPr>
            <w:r>
              <w:rPr>
                <w:rFonts w:ascii="Arial" w:cs="Arial" w:eastAsia="Arial" w:hAnsi="Arial"/>
                <w:sz w:val="18"/>
                <w:szCs w:val="18"/>
                <w:color w:val="auto"/>
              </w:rPr>
              <w:t>120,627</w:t>
            </w:r>
          </w:p>
        </w:tc>
        <w:tc>
          <w:tcPr>
            <w:tcW w:w="1960" w:type="dxa"/>
            <w:vAlign w:val="bottom"/>
            <w:gridSpan w:val="2"/>
          </w:tcPr>
          <w:p>
            <w:pPr>
              <w:spacing w:after="0"/>
              <w:rPr>
                <w:sz w:val="20"/>
                <w:szCs w:val="20"/>
                <w:color w:val="auto"/>
              </w:rPr>
            </w:pPr>
            <w:r>
              <w:rPr>
                <w:rFonts w:ascii="Arial" w:cs="Arial" w:eastAsia="Arial" w:hAnsi="Arial"/>
                <w:sz w:val="18"/>
                <w:szCs w:val="18"/>
                <w:color w:val="auto"/>
              </w:rPr>
              <w:t>Market Comparables</w:t>
            </w:r>
          </w:p>
        </w:tc>
        <w:tc>
          <w:tcPr>
            <w:tcW w:w="1960" w:type="dxa"/>
            <w:vAlign w:val="bottom"/>
            <w:gridSpan w:val="2"/>
          </w:tcPr>
          <w:p>
            <w:pPr>
              <w:spacing w:after="0"/>
              <w:rPr>
                <w:sz w:val="20"/>
                <w:szCs w:val="20"/>
                <w:color w:val="auto"/>
              </w:rPr>
            </w:pPr>
            <w:r>
              <w:rPr>
                <w:rFonts w:ascii="Arial" w:cs="Arial" w:eastAsia="Arial" w:hAnsi="Arial"/>
                <w:sz w:val="18"/>
                <w:szCs w:val="18"/>
                <w:color w:val="auto"/>
              </w:rPr>
              <w:t>Market Yield (%)</w:t>
            </w:r>
          </w:p>
        </w:tc>
        <w:tc>
          <w:tcPr>
            <w:tcW w:w="440" w:type="dxa"/>
            <w:vAlign w:val="bottom"/>
          </w:tcPr>
          <w:p>
            <w:pPr>
              <w:jc w:val="right"/>
              <w:spacing w:after="0"/>
              <w:rPr>
                <w:sz w:val="20"/>
                <w:szCs w:val="20"/>
                <w:color w:val="auto"/>
              </w:rPr>
            </w:pPr>
            <w:r>
              <w:rPr>
                <w:rFonts w:ascii="Arial" w:cs="Arial" w:eastAsia="Arial" w:hAnsi="Arial"/>
                <w:sz w:val="18"/>
                <w:szCs w:val="18"/>
                <w:color w:val="auto"/>
                <w:w w:val="97"/>
              </w:rPr>
              <w:t>5.5%</w:t>
            </w:r>
          </w:p>
        </w:tc>
        <w:tc>
          <w:tcPr>
            <w:tcW w:w="640" w:type="dxa"/>
            <w:vAlign w:val="bottom"/>
          </w:tcPr>
          <w:p>
            <w:pPr>
              <w:ind w:left="20"/>
              <w:spacing w:after="0"/>
              <w:rPr>
                <w:sz w:val="20"/>
                <w:szCs w:val="20"/>
                <w:color w:val="auto"/>
              </w:rPr>
            </w:pPr>
            <w:r>
              <w:rPr>
                <w:rFonts w:ascii="Arial" w:cs="Arial" w:eastAsia="Arial" w:hAnsi="Arial"/>
                <w:sz w:val="18"/>
                <w:szCs w:val="18"/>
                <w:color w:val="auto"/>
                <w:w w:val="96"/>
              </w:rPr>
              <w:t>- 15.6%</w:t>
            </w: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 Multiples (x)</w:t>
            </w:r>
          </w:p>
        </w:tc>
        <w:tc>
          <w:tcPr>
            <w:tcW w:w="138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88"/>
              </w:rPr>
              <w:t>3.0x</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3.0x</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Third-Party Bid</w:t>
            </w:r>
          </w:p>
        </w:tc>
        <w:tc>
          <w:tcPr>
            <w:tcW w:w="440" w:type="dxa"/>
            <w:vAlign w:val="bottom"/>
          </w:tcPr>
          <w:p>
            <w:pPr>
              <w:jc w:val="right"/>
              <w:spacing w:after="0"/>
              <w:rPr>
                <w:sz w:val="20"/>
                <w:szCs w:val="20"/>
                <w:color w:val="auto"/>
              </w:rPr>
            </w:pPr>
            <w:r>
              <w:rPr>
                <w:rFonts w:ascii="Arial" w:cs="Arial" w:eastAsia="Arial" w:hAnsi="Arial"/>
                <w:sz w:val="18"/>
                <w:szCs w:val="18"/>
                <w:color w:val="auto"/>
              </w:rPr>
              <w:t>83.7</w:t>
            </w:r>
          </w:p>
        </w:tc>
        <w:tc>
          <w:tcPr>
            <w:tcW w:w="640" w:type="dxa"/>
            <w:vAlign w:val="bottom"/>
          </w:tcPr>
          <w:p>
            <w:pPr>
              <w:ind w:left="20"/>
              <w:spacing w:after="0"/>
              <w:rPr>
                <w:sz w:val="20"/>
                <w:szCs w:val="20"/>
                <w:color w:val="auto"/>
              </w:rPr>
            </w:pPr>
            <w:r>
              <w:rPr>
                <w:rFonts w:ascii="Arial" w:cs="Arial" w:eastAsia="Arial" w:hAnsi="Arial"/>
                <w:sz w:val="18"/>
                <w:szCs w:val="18"/>
                <w:color w:val="auto"/>
              </w:rPr>
              <w:t>- 100.0</w:t>
            </w: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2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36,601</w:t>
            </w: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Comparables</w:t>
            </w: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Yield (%)</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9.8%</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- 16.7%</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Third-Party Bid</w:t>
            </w:r>
          </w:p>
        </w:tc>
        <w:tc>
          <w:tcPr>
            <w:tcW w:w="1380" w:type="dxa"/>
            <w:vAlign w:val="bottom"/>
            <w:gridSpan w:val="3"/>
          </w:tcPr>
          <w:p>
            <w:pPr>
              <w:jc w:val="center"/>
              <w:ind w:right="320"/>
              <w:spacing w:after="0"/>
              <w:rPr>
                <w:sz w:val="20"/>
                <w:szCs w:val="20"/>
                <w:color w:val="auto"/>
              </w:rPr>
            </w:pPr>
            <w:r>
              <w:rPr>
                <w:rFonts w:ascii="Arial" w:cs="Arial" w:eastAsia="Arial" w:hAnsi="Arial"/>
                <w:sz w:val="18"/>
                <w:szCs w:val="18"/>
                <w:color w:val="auto"/>
                <w:w w:val="90"/>
              </w:rPr>
              <w:t>99.5 — 100.5</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notes</w:t>
            </w:r>
          </w:p>
        </w:tc>
        <w:tc>
          <w:tcPr>
            <w:tcW w:w="2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24,791</w:t>
            </w: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Comparables</w:t>
            </w: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Yield (%)</w:t>
            </w:r>
          </w:p>
        </w:tc>
        <w:tc>
          <w:tcPr>
            <w:tcW w:w="10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11.0% - 12.0%</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EBITDA Multiples (x)</w:t>
            </w:r>
          </w:p>
        </w:tc>
        <w:tc>
          <w:tcPr>
            <w:tcW w:w="1380" w:type="dxa"/>
            <w:vAlign w:val="bottom"/>
            <w:gridSpan w:val="3"/>
          </w:tcPr>
          <w:p>
            <w:pPr>
              <w:jc w:val="center"/>
              <w:ind w:right="320"/>
              <w:spacing w:after="0"/>
              <w:rPr>
                <w:sz w:val="20"/>
                <w:szCs w:val="20"/>
                <w:color w:val="auto"/>
              </w:rPr>
            </w:pPr>
            <w:r>
              <w:rPr>
                <w:rFonts w:ascii="Arial" w:cs="Arial" w:eastAsia="Arial" w:hAnsi="Arial"/>
                <w:sz w:val="18"/>
                <w:szCs w:val="18"/>
                <w:color w:val="auto"/>
                <w:w w:val="88"/>
              </w:rPr>
              <w:t>5.0x</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5.0x</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Third-Party Bid</w:t>
            </w:r>
          </w:p>
        </w:tc>
        <w:tc>
          <w:tcPr>
            <w:tcW w:w="10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107.0</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Unsecured notes</w:t>
            </w:r>
          </w:p>
        </w:tc>
        <w:tc>
          <w:tcPr>
            <w:tcW w:w="2100" w:type="dxa"/>
            <w:vAlign w:val="bottom"/>
            <w:gridSpan w:val="3"/>
          </w:tcPr>
          <w:p>
            <w:pPr>
              <w:jc w:val="right"/>
              <w:ind w:right="420"/>
              <w:spacing w:after="0"/>
              <w:rPr>
                <w:sz w:val="20"/>
                <w:szCs w:val="20"/>
                <w:color w:val="auto"/>
              </w:rPr>
            </w:pPr>
            <w:r>
              <w:rPr>
                <w:rFonts w:ascii="Arial" w:cs="Arial" w:eastAsia="Arial" w:hAnsi="Arial"/>
                <w:sz w:val="18"/>
                <w:szCs w:val="18"/>
                <w:color w:val="auto"/>
              </w:rPr>
              <w:t>5,973</w:t>
            </w:r>
          </w:p>
        </w:tc>
        <w:tc>
          <w:tcPr>
            <w:tcW w:w="1960" w:type="dxa"/>
            <w:vAlign w:val="bottom"/>
            <w:gridSpan w:val="2"/>
          </w:tcPr>
          <w:p>
            <w:pPr>
              <w:spacing w:after="0"/>
              <w:rPr>
                <w:sz w:val="20"/>
                <w:szCs w:val="20"/>
                <w:color w:val="auto"/>
              </w:rPr>
            </w:pPr>
            <w:r>
              <w:rPr>
                <w:rFonts w:ascii="Arial" w:cs="Arial" w:eastAsia="Arial" w:hAnsi="Arial"/>
                <w:sz w:val="18"/>
                <w:szCs w:val="18"/>
                <w:color w:val="auto"/>
              </w:rPr>
              <w:t>Market Comparables</w:t>
            </w:r>
          </w:p>
        </w:tc>
        <w:tc>
          <w:tcPr>
            <w:tcW w:w="1960" w:type="dxa"/>
            <w:vAlign w:val="bottom"/>
            <w:gridSpan w:val="2"/>
          </w:tcPr>
          <w:p>
            <w:pPr>
              <w:spacing w:after="0"/>
              <w:rPr>
                <w:sz w:val="20"/>
                <w:szCs w:val="20"/>
                <w:color w:val="auto"/>
              </w:rPr>
            </w:pPr>
            <w:r>
              <w:rPr>
                <w:rFonts w:ascii="Arial" w:cs="Arial" w:eastAsia="Arial" w:hAnsi="Arial"/>
                <w:sz w:val="18"/>
                <w:szCs w:val="18"/>
                <w:color w:val="auto"/>
              </w:rPr>
              <w:t>Market Yield (%)</w:t>
            </w: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1"/>
              </w:rPr>
              <w:t>13.2% - 21.2%</w:t>
            </w: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securities</w:t>
            </w:r>
          </w:p>
        </w:tc>
        <w:tc>
          <w:tcPr>
            <w:tcW w:w="2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19,433</w:t>
            </w: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Discounted Cash Flow</w:t>
            </w: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 (%)</w:t>
            </w:r>
          </w:p>
        </w:tc>
        <w:tc>
          <w:tcPr>
            <w:tcW w:w="10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10.0%</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Equity interests</w:t>
            </w:r>
          </w:p>
        </w:tc>
        <w:tc>
          <w:tcPr>
            <w:tcW w:w="2100" w:type="dxa"/>
            <w:vAlign w:val="bottom"/>
            <w:gridSpan w:val="3"/>
          </w:tcPr>
          <w:p>
            <w:pPr>
              <w:jc w:val="right"/>
              <w:ind w:right="420"/>
              <w:spacing w:after="0"/>
              <w:rPr>
                <w:sz w:val="20"/>
                <w:szCs w:val="20"/>
                <w:color w:val="auto"/>
              </w:rPr>
            </w:pPr>
            <w:r>
              <w:rPr>
                <w:rFonts w:ascii="Arial" w:cs="Arial" w:eastAsia="Arial" w:hAnsi="Arial"/>
                <w:sz w:val="18"/>
                <w:szCs w:val="18"/>
                <w:color w:val="auto"/>
              </w:rPr>
              <w:t>9,225</w:t>
            </w:r>
          </w:p>
        </w:tc>
        <w:tc>
          <w:tcPr>
            <w:tcW w:w="1960" w:type="dxa"/>
            <w:vAlign w:val="bottom"/>
            <w:gridSpan w:val="2"/>
          </w:tcPr>
          <w:p>
            <w:pPr>
              <w:spacing w:after="0"/>
              <w:rPr>
                <w:sz w:val="20"/>
                <w:szCs w:val="20"/>
                <w:color w:val="auto"/>
              </w:rPr>
            </w:pPr>
            <w:r>
              <w:rPr>
                <w:rFonts w:ascii="Arial" w:cs="Arial" w:eastAsia="Arial" w:hAnsi="Arial"/>
                <w:sz w:val="18"/>
                <w:szCs w:val="18"/>
                <w:color w:val="auto"/>
              </w:rPr>
              <w:t>Market Comparables</w:t>
            </w:r>
          </w:p>
        </w:tc>
        <w:tc>
          <w:tcPr>
            <w:tcW w:w="1960" w:type="dxa"/>
            <w:vAlign w:val="bottom"/>
            <w:gridSpan w:val="2"/>
          </w:tcPr>
          <w:p>
            <w:pPr>
              <w:spacing w:after="0"/>
              <w:rPr>
                <w:sz w:val="20"/>
                <w:szCs w:val="20"/>
                <w:color w:val="auto"/>
              </w:rPr>
            </w:pPr>
            <w:r>
              <w:rPr>
                <w:rFonts w:ascii="Arial" w:cs="Arial" w:eastAsia="Arial" w:hAnsi="Arial"/>
                <w:sz w:val="18"/>
                <w:szCs w:val="18"/>
                <w:color w:val="auto"/>
              </w:rPr>
              <w:t>EBITDA Multiples (x)</w:t>
            </w:r>
          </w:p>
        </w:tc>
        <w:tc>
          <w:tcPr>
            <w:tcW w:w="1380" w:type="dxa"/>
            <w:vAlign w:val="bottom"/>
            <w:gridSpan w:val="3"/>
          </w:tcPr>
          <w:p>
            <w:pPr>
              <w:jc w:val="center"/>
              <w:ind w:right="320"/>
              <w:spacing w:after="0"/>
              <w:rPr>
                <w:sz w:val="20"/>
                <w:szCs w:val="20"/>
                <w:color w:val="auto"/>
              </w:rPr>
            </w:pPr>
            <w:r>
              <w:rPr>
                <w:rFonts w:ascii="Arial" w:cs="Arial" w:eastAsia="Arial" w:hAnsi="Arial"/>
                <w:sz w:val="18"/>
                <w:szCs w:val="18"/>
                <w:color w:val="auto"/>
                <w:w w:val="92"/>
              </w:rPr>
              <w:t>2.2x — 11.1x</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7.1x</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February 28, 2014 were as follows (dollars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2"/>
              </w:rPr>
              <w:t>Fair Value</w:t>
            </w:r>
          </w:p>
        </w:tc>
        <w:tc>
          <w:tcPr>
            <w:tcW w:w="16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Valuation Technique</w:t>
            </w:r>
          </w:p>
        </w:tc>
        <w:tc>
          <w:tcPr>
            <w:tcW w:w="320" w:type="dxa"/>
            <w:vAlign w:val="bottom"/>
          </w:tcPr>
          <w:p>
            <w:pPr>
              <w:spacing w:after="0"/>
              <w:rPr>
                <w:sz w:val="14"/>
                <w:szCs w:val="14"/>
                <w:color w:val="auto"/>
              </w:rPr>
            </w:pPr>
          </w:p>
        </w:tc>
        <w:tc>
          <w:tcPr>
            <w:tcW w:w="19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Unobservable Input</w:t>
            </w:r>
          </w:p>
        </w:tc>
        <w:tc>
          <w:tcPr>
            <w:tcW w:w="140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Range</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Average Yield</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$ 32,390</w:t>
            </w:r>
          </w:p>
        </w:tc>
        <w:tc>
          <w:tcPr>
            <w:tcW w:w="4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Market Comparables</w:t>
            </w:r>
          </w:p>
        </w:tc>
        <w:tc>
          <w:tcPr>
            <w:tcW w:w="3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Third-Party Bid</w:t>
            </w: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- 100.6</w:t>
            </w: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First lien term loans</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80,246</w:t>
            </w:r>
          </w:p>
        </w:tc>
        <w:tc>
          <w:tcPr>
            <w:tcW w:w="1660" w:type="dxa"/>
            <w:vAlign w:val="bottom"/>
          </w:tcPr>
          <w:p>
            <w:pPr>
              <w:spacing w:after="0"/>
              <w:rPr>
                <w:sz w:val="20"/>
                <w:szCs w:val="20"/>
                <w:color w:val="auto"/>
              </w:rPr>
            </w:pPr>
            <w:r>
              <w:rPr>
                <w:rFonts w:ascii="Arial" w:cs="Arial" w:eastAsia="Arial" w:hAnsi="Arial"/>
                <w:sz w:val="18"/>
                <w:szCs w:val="18"/>
                <w:color w:val="auto"/>
                <w:w w:val="98"/>
              </w:rPr>
              <w:t>Market Comparables</w:t>
            </w:r>
          </w:p>
        </w:tc>
        <w:tc>
          <w:tcPr>
            <w:tcW w:w="2280" w:type="dxa"/>
            <w:vAlign w:val="bottom"/>
            <w:gridSpan w:val="3"/>
          </w:tcPr>
          <w:p>
            <w:pPr>
              <w:ind w:left="320"/>
              <w:spacing w:after="0"/>
              <w:rPr>
                <w:sz w:val="20"/>
                <w:szCs w:val="20"/>
                <w:color w:val="auto"/>
              </w:rPr>
            </w:pPr>
            <w:r>
              <w:rPr>
                <w:rFonts w:ascii="Arial" w:cs="Arial" w:eastAsia="Arial" w:hAnsi="Arial"/>
                <w:sz w:val="18"/>
                <w:szCs w:val="18"/>
                <w:color w:val="auto"/>
              </w:rPr>
              <w:t>Market Yield (%)</w:t>
            </w:r>
          </w:p>
        </w:tc>
        <w:tc>
          <w:tcPr>
            <w:tcW w:w="440" w:type="dxa"/>
            <w:vAlign w:val="bottom"/>
          </w:tcPr>
          <w:p>
            <w:pPr>
              <w:jc w:val="right"/>
              <w:spacing w:after="0"/>
              <w:rPr>
                <w:sz w:val="20"/>
                <w:szCs w:val="20"/>
                <w:color w:val="auto"/>
              </w:rPr>
            </w:pPr>
            <w:r>
              <w:rPr>
                <w:rFonts w:ascii="Arial" w:cs="Arial" w:eastAsia="Arial" w:hAnsi="Arial"/>
                <w:sz w:val="18"/>
                <w:szCs w:val="18"/>
                <w:color w:val="auto"/>
                <w:w w:val="97"/>
              </w:rPr>
              <w:t>5.1%</w:t>
            </w:r>
          </w:p>
        </w:tc>
        <w:tc>
          <w:tcPr>
            <w:tcW w:w="640" w:type="dxa"/>
            <w:vAlign w:val="bottom"/>
          </w:tcPr>
          <w:p>
            <w:pPr>
              <w:ind w:left="20"/>
              <w:spacing w:after="0"/>
              <w:rPr>
                <w:sz w:val="20"/>
                <w:szCs w:val="20"/>
                <w:color w:val="auto"/>
              </w:rPr>
            </w:pPr>
            <w:r>
              <w:rPr>
                <w:rFonts w:ascii="Arial" w:cs="Arial" w:eastAsia="Arial" w:hAnsi="Arial"/>
                <w:sz w:val="18"/>
                <w:szCs w:val="18"/>
                <w:color w:val="auto"/>
                <w:w w:val="96"/>
              </w:rPr>
              <w:t>- 15.5%</w:t>
            </w:r>
          </w:p>
        </w:tc>
        <w:tc>
          <w:tcPr>
            <w:tcW w:w="3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EBITDA Multiples (x)</w:t>
            </w:r>
          </w:p>
        </w:tc>
        <w:tc>
          <w:tcPr>
            <w:tcW w:w="140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93"/>
              </w:rPr>
              <w:t>3.0x</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3.0x</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80" w:type="dxa"/>
            <w:vAlign w:val="bottom"/>
            <w:gridSpan w:val="3"/>
          </w:tcPr>
          <w:p>
            <w:pPr>
              <w:ind w:left="320"/>
              <w:spacing w:after="0"/>
              <w:rPr>
                <w:sz w:val="20"/>
                <w:szCs w:val="20"/>
                <w:color w:val="auto"/>
              </w:rPr>
            </w:pPr>
            <w:r>
              <w:rPr>
                <w:rFonts w:ascii="Arial" w:cs="Arial" w:eastAsia="Arial" w:hAnsi="Arial"/>
                <w:sz w:val="18"/>
                <w:szCs w:val="18"/>
                <w:color w:val="auto"/>
              </w:rPr>
              <w:t>Third-Party Bid</w:t>
            </w:r>
          </w:p>
        </w:tc>
        <w:tc>
          <w:tcPr>
            <w:tcW w:w="440" w:type="dxa"/>
            <w:vAlign w:val="bottom"/>
          </w:tcPr>
          <w:p>
            <w:pPr>
              <w:jc w:val="right"/>
              <w:spacing w:after="0"/>
              <w:rPr>
                <w:sz w:val="20"/>
                <w:szCs w:val="20"/>
                <w:color w:val="auto"/>
              </w:rPr>
            </w:pPr>
            <w:r>
              <w:rPr>
                <w:rFonts w:ascii="Arial" w:cs="Arial" w:eastAsia="Arial" w:hAnsi="Arial"/>
                <w:sz w:val="18"/>
                <w:szCs w:val="18"/>
                <w:color w:val="auto"/>
              </w:rPr>
              <w:t>83.3</w:t>
            </w:r>
          </w:p>
        </w:tc>
        <w:tc>
          <w:tcPr>
            <w:tcW w:w="640" w:type="dxa"/>
            <w:vAlign w:val="bottom"/>
          </w:tcPr>
          <w:p>
            <w:pPr>
              <w:ind w:left="20"/>
              <w:spacing w:after="0"/>
              <w:rPr>
                <w:sz w:val="20"/>
                <w:szCs w:val="20"/>
                <w:color w:val="auto"/>
              </w:rPr>
            </w:pPr>
            <w:r>
              <w:rPr>
                <w:rFonts w:ascii="Arial" w:cs="Arial" w:eastAsia="Arial" w:hAnsi="Arial"/>
                <w:sz w:val="18"/>
                <w:szCs w:val="18"/>
                <w:color w:val="auto"/>
              </w:rPr>
              <w:t>- 101.5</w:t>
            </w:r>
          </w:p>
        </w:tc>
        <w:tc>
          <w:tcPr>
            <w:tcW w:w="3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27,804</w:t>
            </w: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w w:val="98"/>
              </w:rPr>
              <w:t>Market Comparables</w:t>
            </w: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Market Yield (%)</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9.6%</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- 12.5%</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80" w:type="dxa"/>
            <w:vAlign w:val="bottom"/>
            <w:gridSpan w:val="3"/>
          </w:tcPr>
          <w:p>
            <w:pPr>
              <w:ind w:left="320"/>
              <w:spacing w:after="0"/>
              <w:rPr>
                <w:sz w:val="20"/>
                <w:szCs w:val="20"/>
                <w:color w:val="auto"/>
              </w:rPr>
            </w:pPr>
            <w:r>
              <w:rPr>
                <w:rFonts w:ascii="Arial" w:cs="Arial" w:eastAsia="Arial" w:hAnsi="Arial"/>
                <w:sz w:val="18"/>
                <w:szCs w:val="18"/>
                <w:color w:val="auto"/>
              </w:rPr>
              <w:t>Third-Party Bid</w:t>
            </w:r>
          </w:p>
        </w:tc>
        <w:tc>
          <w:tcPr>
            <w:tcW w:w="1400" w:type="dxa"/>
            <w:vAlign w:val="bottom"/>
            <w:gridSpan w:val="3"/>
          </w:tcPr>
          <w:p>
            <w:pPr>
              <w:jc w:val="center"/>
              <w:ind w:right="320"/>
              <w:spacing w:after="0"/>
              <w:rPr>
                <w:sz w:val="20"/>
                <w:szCs w:val="20"/>
                <w:color w:val="auto"/>
              </w:rPr>
            </w:pPr>
            <w:r>
              <w:rPr>
                <w:rFonts w:ascii="Arial" w:cs="Arial" w:eastAsia="Arial" w:hAnsi="Arial"/>
                <w:sz w:val="18"/>
                <w:szCs w:val="18"/>
                <w:color w:val="auto"/>
                <w:w w:val="91"/>
              </w:rPr>
              <w:t>100.0 — 101.8</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notes</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30,032</w:t>
            </w: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w w:val="98"/>
              </w:rPr>
              <w:t>Market Comparables</w:t>
            </w: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Market Yield (%)</w:t>
            </w:r>
          </w:p>
        </w:tc>
        <w:tc>
          <w:tcPr>
            <w:tcW w:w="10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11.0% - 42.5%</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80" w:type="dxa"/>
            <w:vAlign w:val="bottom"/>
            <w:gridSpan w:val="3"/>
          </w:tcPr>
          <w:p>
            <w:pPr>
              <w:ind w:left="320"/>
              <w:spacing w:after="0"/>
              <w:rPr>
                <w:sz w:val="20"/>
                <w:szCs w:val="20"/>
                <w:color w:val="auto"/>
              </w:rPr>
            </w:pPr>
            <w:r>
              <w:rPr>
                <w:rFonts w:ascii="Arial" w:cs="Arial" w:eastAsia="Arial" w:hAnsi="Arial"/>
                <w:sz w:val="18"/>
                <w:szCs w:val="18"/>
                <w:color w:val="auto"/>
              </w:rPr>
              <w:t>EBITDA Multiples (x)</w:t>
            </w:r>
          </w:p>
        </w:tc>
        <w:tc>
          <w:tcPr>
            <w:tcW w:w="1400" w:type="dxa"/>
            <w:vAlign w:val="bottom"/>
            <w:gridSpan w:val="3"/>
          </w:tcPr>
          <w:p>
            <w:pPr>
              <w:jc w:val="center"/>
              <w:ind w:right="320"/>
              <w:spacing w:after="0"/>
              <w:rPr>
                <w:sz w:val="20"/>
                <w:szCs w:val="20"/>
                <w:color w:val="auto"/>
              </w:rPr>
            </w:pPr>
            <w:r>
              <w:rPr>
                <w:rFonts w:ascii="Arial" w:cs="Arial" w:eastAsia="Arial" w:hAnsi="Arial"/>
                <w:sz w:val="18"/>
                <w:szCs w:val="18"/>
                <w:color w:val="auto"/>
                <w:w w:val="93"/>
              </w:rPr>
              <w:t>5.0x</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5.0x</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Third-Party Bid</w:t>
            </w:r>
          </w:p>
        </w:tc>
        <w:tc>
          <w:tcPr>
            <w:tcW w:w="10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106.0 - 107.5</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Unsecured notes</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5,471</w:t>
            </w:r>
          </w:p>
        </w:tc>
        <w:tc>
          <w:tcPr>
            <w:tcW w:w="1660" w:type="dxa"/>
            <w:vAlign w:val="bottom"/>
          </w:tcPr>
          <w:p>
            <w:pPr>
              <w:spacing w:after="0"/>
              <w:rPr>
                <w:sz w:val="20"/>
                <w:szCs w:val="20"/>
                <w:color w:val="auto"/>
              </w:rPr>
            </w:pPr>
            <w:r>
              <w:rPr>
                <w:rFonts w:ascii="Arial" w:cs="Arial" w:eastAsia="Arial" w:hAnsi="Arial"/>
                <w:sz w:val="18"/>
                <w:szCs w:val="18"/>
                <w:color w:val="auto"/>
                <w:w w:val="98"/>
              </w:rPr>
              <w:t>Market Comparables</w:t>
            </w:r>
          </w:p>
        </w:tc>
        <w:tc>
          <w:tcPr>
            <w:tcW w:w="2280" w:type="dxa"/>
            <w:vAlign w:val="bottom"/>
            <w:gridSpan w:val="3"/>
          </w:tcPr>
          <w:p>
            <w:pPr>
              <w:ind w:left="320"/>
              <w:spacing w:after="0"/>
              <w:rPr>
                <w:sz w:val="20"/>
                <w:szCs w:val="20"/>
                <w:color w:val="auto"/>
              </w:rPr>
            </w:pPr>
            <w:r>
              <w:rPr>
                <w:rFonts w:ascii="Arial" w:cs="Arial" w:eastAsia="Arial" w:hAnsi="Arial"/>
                <w:sz w:val="18"/>
                <w:szCs w:val="18"/>
                <w:color w:val="auto"/>
              </w:rPr>
              <w:t>Market Yield (%)</w:t>
            </w: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1"/>
              </w:rPr>
              <w:t>12.8% - 20.3%</w:t>
            </w:r>
          </w:p>
        </w:tc>
        <w:tc>
          <w:tcPr>
            <w:tcW w:w="3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securities</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19,570</w:t>
            </w: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w w:val="91"/>
              </w:rPr>
              <w:t>Discounted Cash Flow</w:t>
            </w: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Discount Rate (%)</w:t>
            </w:r>
          </w:p>
        </w:tc>
        <w:tc>
          <w:tcPr>
            <w:tcW w:w="10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9.0%</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Equity interests</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10,332</w:t>
            </w:r>
          </w:p>
        </w:tc>
        <w:tc>
          <w:tcPr>
            <w:tcW w:w="1660" w:type="dxa"/>
            <w:vAlign w:val="bottom"/>
          </w:tcPr>
          <w:p>
            <w:pPr>
              <w:spacing w:after="0"/>
              <w:rPr>
                <w:sz w:val="20"/>
                <w:szCs w:val="20"/>
                <w:color w:val="auto"/>
              </w:rPr>
            </w:pPr>
            <w:r>
              <w:rPr>
                <w:rFonts w:ascii="Arial" w:cs="Arial" w:eastAsia="Arial" w:hAnsi="Arial"/>
                <w:sz w:val="18"/>
                <w:szCs w:val="18"/>
                <w:color w:val="auto"/>
                <w:w w:val="98"/>
              </w:rPr>
              <w:t>Market Comparables</w:t>
            </w:r>
          </w:p>
        </w:tc>
        <w:tc>
          <w:tcPr>
            <w:tcW w:w="2280" w:type="dxa"/>
            <w:vAlign w:val="bottom"/>
            <w:gridSpan w:val="3"/>
          </w:tcPr>
          <w:p>
            <w:pPr>
              <w:ind w:left="320"/>
              <w:spacing w:after="0"/>
              <w:rPr>
                <w:sz w:val="20"/>
                <w:szCs w:val="20"/>
                <w:color w:val="auto"/>
              </w:rPr>
            </w:pPr>
            <w:r>
              <w:rPr>
                <w:rFonts w:ascii="Arial" w:cs="Arial" w:eastAsia="Arial" w:hAnsi="Arial"/>
                <w:sz w:val="18"/>
                <w:szCs w:val="18"/>
                <w:color w:val="auto"/>
              </w:rPr>
              <w:t>EBITDA Multiples (x)</w:t>
            </w:r>
          </w:p>
        </w:tc>
        <w:tc>
          <w:tcPr>
            <w:tcW w:w="1400" w:type="dxa"/>
            <w:vAlign w:val="bottom"/>
            <w:gridSpan w:val="3"/>
          </w:tcPr>
          <w:p>
            <w:pPr>
              <w:jc w:val="center"/>
              <w:ind w:right="320"/>
              <w:spacing w:after="0"/>
              <w:rPr>
                <w:sz w:val="20"/>
                <w:szCs w:val="20"/>
                <w:color w:val="auto"/>
              </w:rPr>
            </w:pPr>
            <w:r>
              <w:rPr>
                <w:rFonts w:ascii="Arial" w:cs="Arial" w:eastAsia="Arial" w:hAnsi="Arial"/>
                <w:sz w:val="18"/>
                <w:szCs w:val="18"/>
                <w:color w:val="auto"/>
                <w:w w:val="94"/>
              </w:rPr>
              <w:t>6.3x — 12.0x</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7.8x</w:t>
            </w:r>
          </w:p>
        </w:tc>
        <w:tc>
          <w:tcPr>
            <w:tcW w:w="0" w:type="dxa"/>
            <w:vAlign w:val="bottom"/>
          </w:tcPr>
          <w:p>
            <w:pPr>
              <w:spacing w:after="0"/>
              <w:rPr>
                <w:sz w:val="1"/>
                <w:szCs w:val="1"/>
                <w:color w:val="auto"/>
              </w:rPr>
            </w:pPr>
          </w:p>
        </w:tc>
      </w:tr>
      <w:tr>
        <w:trPr>
          <w:trHeight w:val="350"/>
        </w:trPr>
        <w:tc>
          <w:tcPr>
            <w:tcW w:w="4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Pr>
          <w:p>
            <w:pPr>
              <w:ind w:left="50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For investments utilizing a market comparables valuation technique, a significant increase (decrease) in the market yield, in isolation, would result in a significantly lower (higher) fair value measurement, and a significant increase (decrease) in any of the EBITDA valuation multiples, in isolation, would result in a significantly higher (lower) fair value measurement. For investments utilizing a discounted cash flow valuation technique, a significant increase (decrease) in the discount rate, in isolation, would result in a significantly lower (higher) fair value measurement.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composition of the Company’s investments as of November 30, 2014, at amortized cost and fair value were as follows (dollars in thousands):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6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Investments at</w:t>
            </w:r>
          </w:p>
        </w:tc>
        <w:tc>
          <w:tcPr>
            <w:tcW w:w="17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Amortized Cost</w:t>
            </w:r>
          </w:p>
        </w:tc>
        <w:tc>
          <w:tcPr>
            <w:tcW w:w="1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Investments at</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17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1600" w:type="dxa"/>
            <w:vAlign w:val="bottom"/>
            <w:gridSpan w:val="3"/>
            <w:vMerge w:val="continue"/>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1"/>
        </w:trPr>
        <w:tc>
          <w:tcPr>
            <w:tcW w:w="43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Amortized Cost</w:t>
            </w:r>
          </w:p>
        </w:tc>
        <w:tc>
          <w:tcPr>
            <w:tcW w:w="680" w:type="dxa"/>
            <w:vAlign w:val="bottom"/>
            <w:tcBorders>
              <w:bottom w:val="single" w:sz="8" w:color="CCEEFF"/>
            </w:tcBorders>
            <w:gridSpan w:val="2"/>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5"/>
              </w:rPr>
              <w:t>Fair Value</w:t>
            </w:r>
          </w:p>
        </w:tc>
        <w:tc>
          <w:tcPr>
            <w:tcW w:w="7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24,523</w:t>
            </w:r>
          </w:p>
        </w:tc>
        <w:tc>
          <w:tcPr>
            <w:tcW w:w="7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First lien term loans</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121,024</w:t>
            </w:r>
          </w:p>
        </w:tc>
        <w:tc>
          <w:tcPr>
            <w:tcW w:w="660" w:type="dxa"/>
            <w:vAlign w:val="bottom"/>
          </w:tcPr>
          <w:p>
            <w:pPr>
              <w:spacing w:after="0"/>
              <w:rPr>
                <w:sz w:val="18"/>
                <w:szCs w:val="18"/>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120,627</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36,716</w:t>
            </w:r>
          </w:p>
        </w:tc>
        <w:tc>
          <w:tcPr>
            <w:tcW w:w="6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36,601</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Senior secured notes</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26,859</w:t>
            </w:r>
          </w:p>
        </w:tc>
        <w:tc>
          <w:tcPr>
            <w:tcW w:w="6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24,791</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Unsecured notes</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7,297</w:t>
            </w: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5,973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16,384</w:t>
            </w:r>
          </w:p>
        </w:tc>
        <w:tc>
          <w:tcPr>
            <w:tcW w:w="6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19,433</w:t>
            </w:r>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5,955</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9,225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238,837</w:t>
            </w:r>
          </w:p>
        </w:tc>
        <w:tc>
          <w:tcPr>
            <w:tcW w:w="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760" w:type="dxa"/>
            <w:vAlign w:val="bottom"/>
            <w:gridSpan w:val="2"/>
          </w:tcPr>
          <w:p>
            <w:pPr>
              <w:jc w:val="right"/>
              <w:ind w:right="64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241,173</w:t>
            </w:r>
          </w:p>
        </w:tc>
        <w:tc>
          <w:tcPr>
            <w:tcW w:w="700" w:type="dxa"/>
            <w:vAlign w:val="bottom"/>
            <w:vMerge w:val="continue"/>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composition of the Company’s investments as of February 28, 2014, at amortized cost and fair value were as follows (dollars in thousands):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6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Investments at</w:t>
            </w:r>
          </w:p>
        </w:tc>
        <w:tc>
          <w:tcPr>
            <w:tcW w:w="17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Amortized Cost</w:t>
            </w:r>
          </w:p>
        </w:tc>
        <w:tc>
          <w:tcPr>
            <w:tcW w:w="1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Investments at</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17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1600" w:type="dxa"/>
            <w:vAlign w:val="bottom"/>
            <w:gridSpan w:val="3"/>
            <w:vMerge w:val="continue"/>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1"/>
        </w:trPr>
        <w:tc>
          <w:tcPr>
            <w:tcW w:w="43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Amortized Cost</w:t>
            </w:r>
          </w:p>
        </w:tc>
        <w:tc>
          <w:tcPr>
            <w:tcW w:w="680" w:type="dxa"/>
            <w:vAlign w:val="bottom"/>
            <w:tcBorders>
              <w:bottom w:val="single" w:sz="8" w:color="CCEEFF"/>
            </w:tcBorders>
            <w:gridSpan w:val="2"/>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5"/>
              </w:rPr>
              <w:t>Fair Value</w:t>
            </w:r>
          </w:p>
        </w:tc>
        <w:tc>
          <w:tcPr>
            <w:tcW w:w="7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31,983</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32,390</w:t>
            </w:r>
          </w:p>
        </w:tc>
        <w:tc>
          <w:tcPr>
            <w:tcW w:w="7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First lien term loans</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80,734</w:t>
            </w:r>
          </w:p>
        </w:tc>
        <w:tc>
          <w:tcPr>
            <w:tcW w:w="660" w:type="dxa"/>
            <w:vAlign w:val="bottom"/>
          </w:tcPr>
          <w:p>
            <w:pPr>
              <w:spacing w:after="0"/>
              <w:rPr>
                <w:sz w:val="18"/>
                <w:szCs w:val="18"/>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80,246</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27,540</w:t>
            </w:r>
          </w:p>
        </w:tc>
        <w:tc>
          <w:tcPr>
            <w:tcW w:w="6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27,804</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Senior secured notes</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31,304</w:t>
            </w:r>
          </w:p>
        </w:tc>
        <w:tc>
          <w:tcPr>
            <w:tcW w:w="660" w:type="dxa"/>
            <w:vAlign w:val="bottom"/>
          </w:tcPr>
          <w:p>
            <w:pPr>
              <w:spacing w:after="0"/>
              <w:rPr>
                <w:sz w:val="18"/>
                <w:szCs w:val="18"/>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30,032</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Unsecured notes</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7,149</w:t>
            </w: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5,471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16,556</w:t>
            </w:r>
          </w:p>
        </w:tc>
        <w:tc>
          <w:tcPr>
            <w:tcW w:w="6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19,570</w:t>
            </w: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6,556</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10,332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201,822</w:t>
            </w:r>
          </w:p>
        </w:tc>
        <w:tc>
          <w:tcPr>
            <w:tcW w:w="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760" w:type="dxa"/>
            <w:vAlign w:val="bottom"/>
            <w:gridSpan w:val="2"/>
          </w:tcPr>
          <w:p>
            <w:pPr>
              <w:jc w:val="right"/>
              <w:ind w:right="64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205,845</w:t>
            </w:r>
          </w:p>
        </w:tc>
        <w:tc>
          <w:tcPr>
            <w:tcW w:w="700" w:type="dxa"/>
            <w:vAlign w:val="bottom"/>
            <w:vMerge w:val="continue"/>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For loans and debt securities for which market quotations are not available, we determine their fair value based on third party indicative broker quotes, where available, or the assumptions that a hypothetical market participant would use to value the security in a current hypothetical sale using a market yield valuation methodology. In applying the market yield valuation methodology, we determine the fair value based on such factors as market participant assumptions including synthetic credit ratings, estimated remaining life, current market yield and interest rate spreads of similar securities as of the measurement date. If, in our judgment, the market yield methodology is not sufficient or appropriate, we may use additional methodologies such as an asset liquidation or expected recovery model.</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equity securities of portfolio companies and partnership interests, we determine the fair value based on the market approach with value then attributed to equity or equity like securities using the enterprise value waterfall valuation methodology. Under the enterprise value waterfall valuation methodology, we determine the enterprise fair value of the portfolio company and then waterfall the enterprise value over the portfolio company’s securities in order of their preference relative to one another. To estimate the enterprise value of the portfolio company, we weigh some or all of the traditional market valuation methods and factors based on the individual circumstances of the portfolio company in order to estimate the enterprise value. The methodologies for performing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investments may be based on, among other things: valuations of comparable public companies, recent sales of private and public comparable companies, discounting the forecasted cash flows of the portfolio company, third party valuations of the portfolio company, considering offers from third parties to buy the company, estimating the value to potential strategic buyers and considering the value of recent investments in the equity securities of the portfolio company. For non-performing investments, we may estimate the liquidation or collateral value of the portfolio company’s assets and liabilities. We also take into account historical and anticipated financial results.</w:t>
      </w:r>
    </w:p>
    <w:p>
      <w:pPr>
        <w:spacing w:after="0" w:line="18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investment in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 interests in collateralized loan obligation funds similar to Saratoga CLO, when available, as determined by our Manager and recommended to our board of directors. Specifically, we use Intex cash flow models, or an appropriate substitute, to form the basis for the valuation of our investment in Saratoga CLO. The models use a set of assumptions including projected default rates, recovery rates, reinvestment rate and prepayment rates in order to arrive at estimated valuations. The assumptions are based on available market data and projections provided by third parties as well as management estimates. We use the output from the Intex models (i.e., the estimated cash flows) to perform a discounted cash flows analysis on expected future cash flows to determine a valuation for our investment in Saratoga CLO at November 30, 2014. The significant inputs for the valuation model include:</w:t>
      </w:r>
    </w:p>
    <w:p>
      <w:pPr>
        <w:spacing w:after="0" w:line="72"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Default rates: 2.0%</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Recovery rates: 35-75%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Prepayment rate: 25.0%</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Reinvestment rate / price: L+375bps / $99.75</w:t>
      </w:r>
    </w:p>
    <w:p>
      <w:pPr>
        <w:spacing w:after="0" w:line="225"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Company and SBIC are both considered to be investment companies for financial reporting purposes and have applied the guidance in Topic 946, “Financial Services — Investment Companies”. There have been no changes to the Company or SBIC’s status as investment companies during the quarterly period ended November 30,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in Saratoga Investment Corp. CLO 2013-1, Ltd. (“Saratoga CLO”)</w:t>
      </w:r>
    </w:p>
    <w:p>
      <w:pPr>
        <w:spacing w:after="0" w:line="121"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On January 22, 2008, we invested $30.0 million in all of the outstanding subordinated notes of GSC Investment Corp. CLO 2007, Ltd., a collateralized loan obligation fund managed by us that invests primarily in senior secured loans. Additionally, we entered into a collateral management agreement with GSC Investment Corp. CLO 2007, Ltd. pursuant to which we act as collateral manager to it. The Saratoga CLO was refinanced in October 2013 and its reinvestment period ends in October 2016. The Saratoga CLO remains 100% owned and managed by Saratoga Investment Corp. We receive a base management fee of 0.25% and a subordinated management fee of 0.25% of the Fee Basis Amount at the beginning of the Collection Period, paid quarterly to the extent of available proceeds. We are also entitled to an incentive management fee equal to 20.0% of the remaining interest proceeds and principal proceeds, if any, after the subordinated notes have realized the incentive management fee target return of 12.0%, in accordance with the Priority of Payments after making the prior distributions on the relevant payment date. For the three months ended November 30, 2014 and November 30, 2013, we accrued $0.4 million and $0.4 million in management fee income, respectively, and $0.7 million and $0.6 million in interest income, respectively, from Saratoga CLO. For the nine months ended November 30, 2014 and November 30, 2013, we accrued $1.2 million and $1.4 million in management fee income, respectively, and $2.0 million and $2.8 million in interest income, respectively, from Saratoga CLO. We did not accrue any amounts related to the incentive management fee as the 12.0% hurdle rate has not yet been achieved.</w:t>
      </w:r>
    </w:p>
    <w:p>
      <w:pPr>
        <w:spacing w:after="0" w:line="180" w:lineRule="exact"/>
        <w:rPr>
          <w:sz w:val="20"/>
          <w:szCs w:val="20"/>
          <w:color w:val="auto"/>
        </w:rPr>
      </w:pPr>
    </w:p>
    <w:p>
      <w:pPr>
        <w:jc w:val="both"/>
        <w:ind w:right="240" w:firstLine="456"/>
        <w:spacing w:after="0" w:line="288" w:lineRule="auto"/>
        <w:rPr>
          <w:sz w:val="20"/>
          <w:szCs w:val="20"/>
          <w:color w:val="auto"/>
        </w:rPr>
      </w:pPr>
      <w:r>
        <w:rPr>
          <w:rFonts w:ascii="Arial" w:cs="Arial" w:eastAsia="Arial" w:hAnsi="Arial"/>
          <w:sz w:val="16"/>
          <w:szCs w:val="16"/>
          <w:color w:val="auto"/>
        </w:rPr>
        <w:t>At November 30, 2014, the Company determined that the fair value of its investment in the subordinated notes of Saratoga CLO was $19.4 million. The Company determines the fair value of its investment in the subordinated notes of Saratoga CLO based on the present value of the projected future cash flows of the subordinated notes over the life of Saratoga CLO. At November 30, 2014, Saratoga CLO had investments with a principal balance of</w:t>
      </w:r>
    </w:p>
    <w:p>
      <w:pPr>
        <w:ind w:right="140"/>
        <w:spacing w:after="0" w:line="253" w:lineRule="auto"/>
        <w:rPr>
          <w:sz w:val="20"/>
          <w:szCs w:val="20"/>
          <w:color w:val="auto"/>
        </w:rPr>
      </w:pPr>
      <w:r>
        <w:rPr>
          <w:rFonts w:ascii="Arial" w:cs="Arial" w:eastAsia="Arial" w:hAnsi="Arial"/>
          <w:sz w:val="18"/>
          <w:szCs w:val="18"/>
          <w:color w:val="auto"/>
        </w:rPr>
        <w:t>$302.6 million and a weighted average spread over LIBOR of 4.2%, and had debt with a principal balance of $282.4 million with a weighted average spread over LIBOR of 1.8%. As a result, Saratoga CLO earns a “spread” between the interest income it receives on its investments and the interest expense it pays on its debt and other operating expenses, which is distributed quarterly to the Company as the holder of its subordinated notes. At November 30, 2014, the total “spread”, or projected future cash flows of the subordinated notes, over the life of Saratoga CLO was $23.7 million, which had a present value of approximately $19.8 million, using a 10.0% discount rate.</w:t>
      </w:r>
    </w:p>
    <w:p>
      <w:pPr>
        <w:spacing w:after="0" w:line="191"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Below is certain financial information from the separate unaudited financial statements of Saratoga CLO as of November 30, 2014 and February 28, 2014, pursuant to Rule 3-09 of SEC rules Regulation S-X, and for the three and nine months ended November 30, 2014 and November 30, 2013.</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Assets and Liabilities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As of</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3"/>
          </w:tcPr>
          <w:p>
            <w:pPr>
              <w:spacing w:after="0" w:line="142" w:lineRule="exact"/>
              <w:rPr>
                <w:sz w:val="20"/>
                <w:szCs w:val="20"/>
                <w:color w:val="auto"/>
              </w:rPr>
            </w:pPr>
            <w:r>
              <w:rPr>
                <w:rFonts w:ascii="Arial" w:cs="Arial" w:eastAsia="Arial" w:hAnsi="Arial"/>
                <w:sz w:val="14"/>
                <w:szCs w:val="14"/>
                <w:color w:val="auto"/>
              </w:rPr>
              <w:t>November 30, 2014</w:t>
            </w:r>
          </w:p>
        </w:tc>
        <w:tc>
          <w:tcPr>
            <w:tcW w:w="40" w:type="dxa"/>
            <w:vAlign w:val="bottom"/>
          </w:tcPr>
          <w:p>
            <w:pPr>
              <w:spacing w:after="0"/>
              <w:rPr>
                <w:sz w:val="12"/>
                <w:szCs w:val="12"/>
                <w:color w:val="auto"/>
              </w:rPr>
            </w:pPr>
          </w:p>
        </w:tc>
        <w:tc>
          <w:tcPr>
            <w:tcW w:w="1080" w:type="dxa"/>
            <w:vAlign w:val="bottom"/>
            <w:gridSpan w:val="2"/>
          </w:tcPr>
          <w:p>
            <w:pPr>
              <w:spacing w:after="0" w:line="142" w:lineRule="exact"/>
              <w:rPr>
                <w:sz w:val="20"/>
                <w:szCs w:val="20"/>
                <w:color w:val="auto"/>
              </w:rPr>
            </w:pPr>
            <w:r>
              <w:rPr>
                <w:rFonts w:ascii="Arial" w:cs="Arial" w:eastAsia="Arial" w:hAnsi="Arial"/>
                <w:sz w:val="14"/>
                <w:szCs w:val="14"/>
                <w:color w:val="auto"/>
                <w:w w:val="92"/>
              </w:rPr>
              <w:t>February 28,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color w:val="auto"/>
              </w:rPr>
              <w:t>(unaudited)</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value loans (amortized cost of $300,731,616 and $299,137,566, respectively)</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297,038,596</w:t>
            </w:r>
          </w:p>
        </w:tc>
        <w:tc>
          <w:tcPr>
            <w:tcW w:w="3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300,491,077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auto"/>
              </w:rPr>
              <w:t>Total investments at fair value (amortized cost of $300,731,616 and $299,137,566, respectively)</w:t>
            </w: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297,038,596</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300,491,077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1,942,404</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8,018,933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Receivable from open trades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6,091,525</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1,801,266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1,437,136</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Deferred debt financing costs, net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1,997,854</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2,166,633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91,335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308,598,850</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314,020,197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8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Interest payable</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8"/>
              <w:spacing w:after="0"/>
              <w:rPr>
                <w:sz w:val="20"/>
                <w:szCs w:val="20"/>
                <w:color w:val="auto"/>
              </w:rPr>
            </w:pPr>
            <w:r>
              <w:rPr>
                <w:rFonts w:ascii="Arial" w:cs="Arial" w:eastAsia="Arial" w:hAnsi="Arial"/>
                <w:sz w:val="18"/>
                <w:szCs w:val="18"/>
                <w:color w:val="auto"/>
              </w:rPr>
              <w:t>666,488</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622,476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Payable from open trades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8,536,209</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Accrued base management fee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89,117</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75,053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Accrued subordinated management fee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89,117</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Class X Notes - SIC CLO 2013-1, Ltd.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1,666,666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Class A-1 Notes - SIC CLO 2013-1, Ltd.</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170,000,000</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170,000,000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Discount on Class A-1 Notes - SIC CLO 2013-1, Ltd.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48"/>
              <w:spacing w:after="0"/>
              <w:rPr>
                <w:sz w:val="20"/>
                <w:szCs w:val="20"/>
                <w:color w:val="auto"/>
              </w:rPr>
            </w:pPr>
            <w:r>
              <w:rPr>
                <w:rFonts w:ascii="Arial" w:cs="Arial" w:eastAsia="Arial" w:hAnsi="Arial"/>
                <w:sz w:val="18"/>
                <w:szCs w:val="18"/>
                <w:color w:val="auto"/>
              </w:rPr>
              <w:t>(1,539,214)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(1,671,864)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Class A-2 Notes - SIC CLO 2013-1, Ltd.</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20,000,000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Discount on Class A-2 Notes - SIC CLO 2013-1, Ltd.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48"/>
              <w:spacing w:after="0"/>
              <w:rPr>
                <w:sz w:val="20"/>
                <w:szCs w:val="20"/>
                <w:color w:val="auto"/>
              </w:rPr>
            </w:pPr>
            <w:r>
              <w:rPr>
                <w:rFonts w:ascii="Arial" w:cs="Arial" w:eastAsia="Arial" w:hAnsi="Arial"/>
                <w:sz w:val="18"/>
                <w:szCs w:val="18"/>
                <w:color w:val="auto"/>
              </w:rPr>
              <w:t>(159,550)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(173,300)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Class B Notes - SIC CLO 2013-1, Ltd.</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44,800,000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Discount on Class B Notes - SIC CLO 2013-1, Ltd.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48"/>
              <w:spacing w:after="0"/>
              <w:rPr>
                <w:sz w:val="20"/>
                <w:szCs w:val="20"/>
                <w:color w:val="auto"/>
              </w:rPr>
            </w:pPr>
            <w:r>
              <w:rPr>
                <w:rFonts w:ascii="Arial" w:cs="Arial" w:eastAsia="Arial" w:hAnsi="Arial"/>
                <w:sz w:val="18"/>
                <w:szCs w:val="18"/>
                <w:color w:val="auto"/>
              </w:rPr>
              <w:t>(1,036,437)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(1,125,757)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Class C Notes - SIC CLO 2013-1, Ltd.</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16,000,000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Discount on Class C Notes - SIC CLO 2013-1, Ltd.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48"/>
              <w:spacing w:after="0"/>
              <w:rPr>
                <w:sz w:val="20"/>
                <w:szCs w:val="20"/>
                <w:color w:val="auto"/>
              </w:rPr>
            </w:pPr>
            <w:r>
              <w:rPr>
                <w:rFonts w:ascii="Arial" w:cs="Arial" w:eastAsia="Arial" w:hAnsi="Arial"/>
                <w:sz w:val="18"/>
                <w:szCs w:val="18"/>
                <w:color w:val="auto"/>
              </w:rPr>
              <w:t>(645,291)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(700,902)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Class D Notes - SIC CLO 2013-1, Ltd.</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14,000,000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Discount on Class D Notes - SIC CLO 2013-1, Ltd.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48"/>
              <w:spacing w:after="0"/>
              <w:rPr>
                <w:sz w:val="20"/>
                <w:szCs w:val="20"/>
                <w:color w:val="auto"/>
              </w:rPr>
            </w:pPr>
            <w:r>
              <w:rPr>
                <w:rFonts w:ascii="Arial" w:cs="Arial" w:eastAsia="Arial" w:hAnsi="Arial"/>
                <w:sz w:val="18"/>
                <w:szCs w:val="18"/>
                <w:color w:val="auto"/>
              </w:rPr>
              <w:t>(837,638)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(909,825)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Class E Notes - SIC CLO 2013-1, Ltd.</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13,100,000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Discount on Class E Notes - SIC CLO 2013-1, Ltd.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48"/>
              <w:spacing w:after="0"/>
              <w:rPr>
                <w:sz w:val="20"/>
                <w:szCs w:val="20"/>
                <w:color w:val="auto"/>
              </w:rPr>
            </w:pPr>
            <w:r>
              <w:rPr>
                <w:rFonts w:ascii="Arial" w:cs="Arial" w:eastAsia="Arial" w:hAnsi="Arial"/>
                <w:sz w:val="18"/>
                <w:szCs w:val="18"/>
                <w:color w:val="auto"/>
              </w:rPr>
              <w:t>(1,579,190)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(1,715,285)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Class F Notes - SIC CLO 2013-1, Ltd.</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Discount on Class F Notes - SIC CLO 2013-1, Ltd.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48"/>
              <w:spacing w:after="0"/>
              <w:rPr>
                <w:sz w:val="20"/>
                <w:szCs w:val="20"/>
                <w:color w:val="auto"/>
              </w:rPr>
            </w:pPr>
            <w:r>
              <w:rPr>
                <w:rFonts w:ascii="Arial" w:cs="Arial" w:eastAsia="Arial" w:hAnsi="Arial"/>
                <w:sz w:val="18"/>
                <w:szCs w:val="18"/>
                <w:color w:val="auto"/>
              </w:rPr>
              <w:t>(574,380)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(623,880)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30,000,000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315,409,231</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317,363,435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NET ASSETS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w w:val="91"/>
              </w:rPr>
              <w:t>Ordinary equity, par value $1.00, 250 ordinary shares authorized, 250 and 250 issued and outstanding, respectively</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250</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Accumulated gain/(loss)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48"/>
              <w:spacing w:after="0"/>
              <w:rPr>
                <w:sz w:val="20"/>
                <w:szCs w:val="20"/>
                <w:color w:val="auto"/>
              </w:rPr>
            </w:pPr>
            <w:r>
              <w:rPr>
                <w:rFonts w:ascii="Arial" w:cs="Arial" w:eastAsia="Arial" w:hAnsi="Arial"/>
                <w:sz w:val="18"/>
                <w:szCs w:val="18"/>
                <w:color w:val="auto"/>
              </w:rPr>
              <w:t>(3,343,489)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838,567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(3,467,142)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(4,182,055)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auto"/>
              </w:rPr>
              <w:t>Total net assets</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(6,810,381)</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(3,343,238)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net assets</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308,598,850</w:t>
            </w:r>
          </w:p>
        </w:tc>
        <w:tc>
          <w:tcPr>
            <w:tcW w:w="3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314,020,197</w:t>
            </w: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jc w:val="right"/>
              <w:ind w:right="259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4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7"/>
              </w:rPr>
              <w:t>For the nine months ended</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0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November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November 30</w:t>
            </w: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8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 INCOME</w:t>
            </w:r>
          </w:p>
        </w:tc>
        <w:tc>
          <w:tcPr>
            <w:tcW w:w="1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Interest from investments</w:t>
            </w:r>
          </w:p>
        </w:tc>
        <w:tc>
          <w:tcPr>
            <w:tcW w:w="2440" w:type="dxa"/>
            <w:vAlign w:val="bottom"/>
            <w:gridSpan w:val="3"/>
          </w:tcPr>
          <w:p>
            <w:pPr>
              <w:jc w:val="right"/>
              <w:ind w:right="320"/>
              <w:spacing w:after="0"/>
              <w:rPr>
                <w:sz w:val="20"/>
                <w:szCs w:val="20"/>
                <w:color w:val="auto"/>
              </w:rPr>
            </w:pPr>
            <w:r>
              <w:rPr>
                <w:rFonts w:ascii="Arial" w:cs="Arial" w:eastAsia="Arial" w:hAnsi="Arial"/>
                <w:sz w:val="18"/>
                <w:szCs w:val="18"/>
                <w:color w:val="auto"/>
              </w:rPr>
              <w:t>$ 3,353,937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3,552,429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9,834,775</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$12,160,257</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w:t>
            </w:r>
          </w:p>
        </w:tc>
        <w:tc>
          <w:tcPr>
            <w:tcW w:w="2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1,182</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6,481</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Other income</w:t>
            </w:r>
          </w:p>
        </w:tc>
        <w:tc>
          <w:tcPr>
            <w:tcW w:w="12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55,362</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214,092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196,292</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891,358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 income</w:t>
            </w:r>
          </w:p>
        </w:tc>
        <w:tc>
          <w:tcPr>
            <w:tcW w:w="1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3,409,643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3,768,551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10,032,249</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13,058,096</w:t>
            </w:r>
          </w:p>
        </w:tc>
        <w:tc>
          <w:tcPr>
            <w:tcW w:w="0" w:type="dxa"/>
            <w:vAlign w:val="bottom"/>
          </w:tcPr>
          <w:p>
            <w:pPr>
              <w:spacing w:after="0"/>
              <w:rPr>
                <w:sz w:val="1"/>
                <w:szCs w:val="1"/>
                <w:color w:val="auto"/>
              </w:rPr>
            </w:pPr>
          </w:p>
        </w:tc>
      </w:tr>
      <w:tr>
        <w:trPr>
          <w:trHeight w:val="331"/>
        </w:trPr>
        <w:tc>
          <w:tcPr>
            <w:tcW w:w="5500" w:type="dxa"/>
            <w:vAlign w:val="bottom"/>
          </w:tcPr>
          <w:p>
            <w:pPr>
              <w:spacing w:after="0"/>
              <w:rPr>
                <w:sz w:val="20"/>
                <w:szCs w:val="20"/>
                <w:color w:val="auto"/>
              </w:rPr>
            </w:pPr>
            <w:r>
              <w:rPr>
                <w:rFonts w:ascii="Arial" w:cs="Arial" w:eastAsia="Arial" w:hAnsi="Arial"/>
                <w:sz w:val="18"/>
                <w:szCs w:val="18"/>
                <w:color w:val="auto"/>
              </w:rPr>
              <w:t>EXPENSES</w:t>
            </w:r>
          </w:p>
        </w:tc>
        <w:tc>
          <w:tcPr>
            <w:tcW w:w="12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2,831,770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6,906,431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6,955,909</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9,944,427</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Professional fees</w:t>
            </w:r>
          </w:p>
        </w:tc>
        <w:tc>
          <w:tcPr>
            <w:tcW w:w="2440" w:type="dxa"/>
            <w:vAlign w:val="bottom"/>
            <w:gridSpan w:val="3"/>
          </w:tcPr>
          <w:p>
            <w:pPr>
              <w:jc w:val="right"/>
              <w:ind w:right="320"/>
              <w:spacing w:after="0"/>
              <w:rPr>
                <w:sz w:val="20"/>
                <w:szCs w:val="20"/>
                <w:color w:val="auto"/>
              </w:rPr>
            </w:pPr>
            <w:r>
              <w:rPr>
                <w:rFonts w:ascii="Arial" w:cs="Arial" w:eastAsia="Arial" w:hAnsi="Arial"/>
                <w:sz w:val="18"/>
                <w:szCs w:val="18"/>
                <w:color w:val="auto"/>
              </w:rPr>
              <w:t>43,547</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62,452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137,907</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387,380</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Miscellaneous fee expense</w:t>
            </w:r>
          </w:p>
        </w:tc>
        <w:tc>
          <w:tcPr>
            <w:tcW w:w="2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6,734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33,130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164,989</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Base management fee</w:t>
            </w:r>
          </w:p>
        </w:tc>
        <w:tc>
          <w:tcPr>
            <w:tcW w:w="2440" w:type="dxa"/>
            <w:vAlign w:val="bottom"/>
            <w:gridSpan w:val="3"/>
          </w:tcPr>
          <w:p>
            <w:pPr>
              <w:jc w:val="right"/>
              <w:ind w:right="320"/>
              <w:spacing w:after="0"/>
              <w:rPr>
                <w:sz w:val="20"/>
                <w:szCs w:val="20"/>
                <w:color w:val="auto"/>
              </w:rPr>
            </w:pPr>
            <w:r>
              <w:rPr>
                <w:rFonts w:ascii="Arial" w:cs="Arial" w:eastAsia="Arial" w:hAnsi="Arial"/>
                <w:sz w:val="18"/>
                <w:szCs w:val="18"/>
                <w:color w:val="auto"/>
              </w:rPr>
              <w:t>191,505</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134,244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575,252</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330,012</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Subordinated management fee</w:t>
            </w:r>
          </w:p>
        </w:tc>
        <w:tc>
          <w:tcPr>
            <w:tcW w:w="2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191,505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286,953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575,252</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1,070,026</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Trustee expenses</w:t>
            </w:r>
          </w:p>
        </w:tc>
        <w:tc>
          <w:tcPr>
            <w:tcW w:w="2440" w:type="dxa"/>
            <w:vAlign w:val="bottom"/>
            <w:gridSpan w:val="3"/>
          </w:tcPr>
          <w:p>
            <w:pPr>
              <w:jc w:val="right"/>
              <w:ind w:right="320"/>
              <w:spacing w:after="0"/>
              <w:rPr>
                <w:sz w:val="20"/>
                <w:szCs w:val="20"/>
                <w:color w:val="auto"/>
              </w:rPr>
            </w:pPr>
            <w:r>
              <w:rPr>
                <w:rFonts w:ascii="Arial" w:cs="Arial" w:eastAsia="Arial" w:hAnsi="Arial"/>
                <w:sz w:val="18"/>
                <w:szCs w:val="18"/>
                <w:color w:val="auto"/>
              </w:rPr>
              <w:t>36,314</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21,012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90,242</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69,383</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2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237,966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3,692,220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717,892</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4,201,074</w:t>
            </w:r>
          </w:p>
        </w:tc>
        <w:tc>
          <w:tcPr>
            <w:tcW w:w="0" w:type="dxa"/>
            <w:vAlign w:val="bottom"/>
          </w:tcPr>
          <w:p>
            <w:pPr>
              <w:spacing w:after="0"/>
              <w:rPr>
                <w:sz w:val="1"/>
                <w:szCs w:val="1"/>
                <w:color w:val="auto"/>
              </w:rPr>
            </w:pPr>
          </w:p>
        </w:tc>
      </w:tr>
      <w:tr>
        <w:trPr>
          <w:trHeight w:val="223"/>
        </w:trPr>
        <w:tc>
          <w:tcPr>
            <w:tcW w:w="5500" w:type="dxa"/>
            <w:vAlign w:val="bottom"/>
          </w:tcPr>
          <w:p>
            <w:pPr>
              <w:ind w:left="360"/>
              <w:spacing w:after="0"/>
              <w:rPr>
                <w:sz w:val="20"/>
                <w:szCs w:val="20"/>
                <w:color w:val="auto"/>
              </w:rPr>
            </w:pPr>
            <w:r>
              <w:rPr>
                <w:rFonts w:ascii="Arial" w:cs="Arial" w:eastAsia="Arial" w:hAnsi="Arial"/>
                <w:sz w:val="18"/>
                <w:szCs w:val="18"/>
                <w:color w:val="auto"/>
              </w:rPr>
              <w:t>Total expenses</w:t>
            </w:r>
          </w:p>
        </w:tc>
        <w:tc>
          <w:tcPr>
            <w:tcW w:w="12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3,539,341</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11,107,510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9,085,584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16,167,291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55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INVESTMENT INCOME (LOSS)</w:t>
            </w:r>
          </w:p>
        </w:tc>
        <w:tc>
          <w:tcPr>
            <w:tcW w:w="2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(129,698)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(7,338,959)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946,665</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(3,109,195)</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REALIZED AND UNREALIZED GAIN (LOSS) ON INVESTMENTS:</w:t>
            </w:r>
          </w:p>
        </w:tc>
        <w:tc>
          <w:tcPr>
            <w:tcW w:w="124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gain/(loss) on investments</w:t>
            </w:r>
          </w:p>
        </w:tc>
        <w:tc>
          <w:tcPr>
            <w:tcW w:w="2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104,158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(9,292,595)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632,728</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(8,840,995)</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Net unrealized appreciation/(depreciation) on investments</w:t>
            </w:r>
          </w:p>
        </w:tc>
        <w:tc>
          <w:tcPr>
            <w:tcW w:w="12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(2,167,924)</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10,367,981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(5,046,535)</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6,868,170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gain/(loss) on investments</w:t>
            </w:r>
          </w:p>
        </w:tc>
        <w:tc>
          <w:tcPr>
            <w:tcW w:w="1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(2,063,766)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1,075,386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(4,413,807)</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(1,972,825)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500" w:type="dxa"/>
            <w:vAlign w:val="bottom"/>
          </w:tcPr>
          <w:p>
            <w:pPr>
              <w:spacing w:after="0"/>
              <w:rPr>
                <w:sz w:val="20"/>
                <w:szCs w:val="20"/>
                <w:color w:val="auto"/>
              </w:rPr>
            </w:pPr>
            <w:r>
              <w:rPr>
                <w:rFonts w:ascii="Arial" w:cs="Arial" w:eastAsia="Arial" w:hAnsi="Arial"/>
                <w:sz w:val="18"/>
                <w:szCs w:val="18"/>
                <w:color w:val="auto"/>
                <w:w w:val="96"/>
              </w:rPr>
              <w:t>NET DECREASE IN NET ASSETS RESULTING FROM OPERATIONS</w:t>
            </w:r>
          </w:p>
        </w:tc>
        <w:tc>
          <w:tcPr>
            <w:tcW w:w="124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(2,193,464)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(6,263,573)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(3,467,142)</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 (5,082,020)</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40" w:type="dxa"/>
            <w:vAlign w:val="bottom"/>
            <w:vMerge w:val="restart"/>
          </w:tcPr>
          <w:p>
            <w:pPr>
              <w:jc w:val="right"/>
              <w:ind w:right="850"/>
              <w:spacing w:after="0"/>
              <w:rPr>
                <w:sz w:val="20"/>
                <w:szCs w:val="20"/>
                <w:color w:val="auto"/>
              </w:rPr>
            </w:pPr>
            <w:r>
              <w:rPr>
                <w:rFonts w:ascii="Arial" w:cs="Arial" w:eastAsia="Arial" w:hAnsi="Arial"/>
                <w:sz w:val="18"/>
                <w:szCs w:val="18"/>
                <w:color w:val="auto"/>
              </w:rPr>
              <w:t>23</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5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30,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40" w:type="dxa"/>
            <w:vAlign w:val="bottom"/>
          </w:tcPr>
          <w:p>
            <w:pPr>
              <w:spacing w:after="0"/>
              <w:rPr>
                <w:sz w:val="20"/>
                <w:szCs w:val="20"/>
                <w:color w:val="auto"/>
              </w:rPr>
            </w:pPr>
            <w:r>
              <w:rPr>
                <w:rFonts w:ascii="Arial" w:cs="Arial" w:eastAsia="Arial" w:hAnsi="Arial"/>
                <w:sz w:val="14"/>
                <w:szCs w:val="14"/>
                <w:b w:val="1"/>
                <w:bCs w:val="1"/>
                <w:color w:val="auto"/>
              </w:rPr>
              <w:t>Issuer Name</w:t>
            </w:r>
          </w:p>
        </w:tc>
        <w:tc>
          <w:tcPr>
            <w:tcW w:w="80" w:type="dxa"/>
            <w:vAlign w:val="bottom"/>
          </w:tcPr>
          <w:p>
            <w:pPr>
              <w:spacing w:after="0"/>
              <w:rPr>
                <w:sz w:val="16"/>
                <w:szCs w:val="16"/>
                <w:color w:val="auto"/>
              </w:rPr>
            </w:pPr>
          </w:p>
        </w:tc>
        <w:tc>
          <w:tcPr>
            <w:tcW w:w="2040" w:type="dxa"/>
            <w:vAlign w:val="bottom"/>
          </w:tcPr>
          <w:p>
            <w:pPr>
              <w:ind w:left="760"/>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6"/>
                <w:szCs w:val="16"/>
                <w:color w:val="auto"/>
              </w:rPr>
            </w:pPr>
          </w:p>
        </w:tc>
        <w:tc>
          <w:tcPr>
            <w:tcW w:w="1720" w:type="dxa"/>
            <w:vAlign w:val="bottom"/>
            <w:gridSpan w:val="2"/>
          </w:tcPr>
          <w:p>
            <w:pPr>
              <w:ind w:left="440"/>
              <w:spacing w:after="0"/>
              <w:rPr>
                <w:sz w:val="20"/>
                <w:szCs w:val="20"/>
                <w:color w:val="auto"/>
              </w:rPr>
            </w:pPr>
            <w:r>
              <w:rPr>
                <w:rFonts w:ascii="Arial" w:cs="Arial" w:eastAsia="Arial" w:hAnsi="Arial"/>
                <w:sz w:val="14"/>
                <w:szCs w:val="14"/>
                <w:b w:val="1"/>
                <w:bCs w:val="1"/>
                <w:color w:val="auto"/>
              </w:rPr>
              <w:t>Asset Name</w:t>
            </w: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99"/>
              </w:rPr>
              <w:t>Asset Type</w:t>
            </w:r>
          </w:p>
        </w:tc>
        <w:tc>
          <w:tcPr>
            <w:tcW w:w="110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w w:val="96"/>
              </w:rPr>
              <w:t>Current Rate</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6"/>
              </w:rPr>
              <w:t>Maturity Date</w:t>
            </w:r>
          </w:p>
        </w:tc>
        <w:tc>
          <w:tcPr>
            <w:tcW w:w="80" w:type="dxa"/>
            <w:vAlign w:val="bottom"/>
          </w:tcPr>
          <w:p>
            <w:pPr>
              <w:spacing w:after="0"/>
              <w:rPr>
                <w:sz w:val="16"/>
                <w:szCs w:val="16"/>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6"/>
                <w:szCs w:val="16"/>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142"/>
        </w:trPr>
        <w:tc>
          <w:tcPr>
            <w:tcW w:w="18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24 Hour Holdings III LLC</w:t>
            </w:r>
          </w:p>
        </w:tc>
        <w:tc>
          <w:tcPr>
            <w:tcW w:w="80" w:type="dxa"/>
            <w:vAlign w:val="bottom"/>
            <w:tcBorders>
              <w:top w:val="single" w:sz="8" w:color="CCEEFF"/>
            </w:tcBorders>
            <w:shd w:val="clear" w:color="auto" w:fill="CCEEFF"/>
          </w:tcPr>
          <w:p>
            <w:pPr>
              <w:spacing w:after="0"/>
              <w:rPr>
                <w:sz w:val="12"/>
                <w:szCs w:val="12"/>
                <w:color w:val="auto"/>
              </w:rPr>
            </w:pPr>
          </w:p>
        </w:tc>
        <w:tc>
          <w:tcPr>
            <w:tcW w:w="20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Leisure Goods/Activities/Movies</w:t>
            </w:r>
          </w:p>
        </w:tc>
        <w:tc>
          <w:tcPr>
            <w:tcW w:w="100" w:type="dxa"/>
            <w:vAlign w:val="bottom"/>
            <w:tcBorders>
              <w:top w:val="single" w:sz="8" w:color="CCEEFF"/>
            </w:tcBorders>
            <w:shd w:val="clear" w:color="auto" w:fill="CCEEFF"/>
          </w:tcPr>
          <w:p>
            <w:pPr>
              <w:spacing w:after="0"/>
              <w:rPr>
                <w:sz w:val="12"/>
                <w:szCs w:val="12"/>
                <w:color w:val="auto"/>
              </w:rPr>
            </w:pPr>
          </w:p>
        </w:tc>
        <w:tc>
          <w:tcPr>
            <w:tcW w:w="16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Term Loan</w:t>
            </w: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Loan</w:t>
            </w:r>
          </w:p>
        </w:tc>
        <w:tc>
          <w:tcPr>
            <w:tcW w:w="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3.75</w:t>
            </w:r>
          </w:p>
        </w:tc>
        <w:tc>
          <w:tcPr>
            <w:tcW w:w="260" w:type="dxa"/>
            <w:vAlign w:val="bottom"/>
            <w:tcBorders>
              <w:top w:val="single" w:sz="8" w:color="CCEEFF"/>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9"/>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5/28/2021</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  498,750</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494,092</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492,206</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1840" w:type="dxa"/>
            <w:vAlign w:val="bottom"/>
          </w:tcPr>
          <w:p>
            <w:pPr>
              <w:spacing w:after="0" w:line="149" w:lineRule="exact"/>
              <w:rPr>
                <w:sz w:val="20"/>
                <w:szCs w:val="20"/>
                <w:color w:val="auto"/>
              </w:rPr>
            </w:pPr>
            <w:r>
              <w:rPr>
                <w:rFonts w:ascii="Arial" w:cs="Arial" w:eastAsia="Arial" w:hAnsi="Arial"/>
                <w:sz w:val="14"/>
                <w:szCs w:val="14"/>
                <w:color w:val="auto"/>
              </w:rPr>
              <w:t>Acosta Holdco Inc.</w:t>
            </w:r>
          </w:p>
        </w:tc>
        <w:tc>
          <w:tcPr>
            <w:tcW w:w="21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Media</w:t>
            </w:r>
          </w:p>
        </w:tc>
        <w:tc>
          <w:tcPr>
            <w:tcW w:w="18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 B</w:t>
            </w: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11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5.00%</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8/13/2021</w:t>
            </w:r>
          </w:p>
        </w:tc>
        <w:tc>
          <w:tcPr>
            <w:tcW w:w="9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2,000,000</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1,985,464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2,005,320</w:t>
            </w:r>
          </w:p>
        </w:tc>
      </w:tr>
      <w:tr>
        <w:trPr>
          <w:trHeight w:val="149"/>
        </w:trPr>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Aderant North America, Inc.</w:t>
            </w:r>
          </w:p>
        </w:tc>
        <w:tc>
          <w:tcPr>
            <w:tcW w:w="21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5"/>
              </w:rPr>
              <w:t>Business Equipment and Services</w:t>
            </w:r>
          </w:p>
        </w:tc>
        <w:tc>
          <w:tcPr>
            <w:tcW w:w="18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(First Lien)</w:t>
            </w: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11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5.25%</w:t>
            </w: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12/20/2018</w:t>
            </w:r>
          </w:p>
        </w:tc>
        <w:tc>
          <w:tcPr>
            <w:tcW w:w="9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3,260,898</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3,260,898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3,228,289</w:t>
            </w:r>
          </w:p>
        </w:tc>
      </w:tr>
      <w:tr>
        <w:trPr>
          <w:trHeight w:val="130"/>
        </w:trPr>
        <w:tc>
          <w:tcPr>
            <w:tcW w:w="1840" w:type="dxa"/>
            <w:vAlign w:val="bottom"/>
          </w:tcPr>
          <w:p>
            <w:pPr>
              <w:spacing w:after="0" w:line="130" w:lineRule="exact"/>
              <w:rPr>
                <w:sz w:val="20"/>
                <w:szCs w:val="20"/>
                <w:color w:val="auto"/>
              </w:rPr>
            </w:pPr>
            <w:r>
              <w:rPr>
                <w:rFonts w:ascii="Arial" w:cs="Arial" w:eastAsia="Arial" w:hAnsi="Arial"/>
                <w:sz w:val="14"/>
                <w:szCs w:val="14"/>
                <w:color w:val="auto"/>
                <w:w w:val="98"/>
              </w:rPr>
              <w:t>Advantage Sales &amp; Marketing</w:t>
            </w:r>
          </w:p>
        </w:tc>
        <w:tc>
          <w:tcPr>
            <w:tcW w:w="212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5"/>
              </w:rPr>
              <w:t>Business Equipment and Services</w:t>
            </w:r>
          </w:p>
        </w:tc>
        <w:tc>
          <w:tcPr>
            <w:tcW w:w="18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Term Loan</w:t>
            </w:r>
          </w:p>
        </w:tc>
        <w:tc>
          <w:tcPr>
            <w:tcW w:w="760" w:type="dxa"/>
            <w:vAlign w:val="bottom"/>
            <w:gridSpan w:val="2"/>
          </w:tcPr>
          <w:p>
            <w:pPr>
              <w:spacing w:after="0" w:line="130" w:lineRule="exact"/>
              <w:rPr>
                <w:sz w:val="20"/>
                <w:szCs w:val="20"/>
                <w:color w:val="auto"/>
              </w:rPr>
            </w:pPr>
            <w:r>
              <w:rPr>
                <w:rFonts w:ascii="Arial" w:cs="Arial" w:eastAsia="Arial" w:hAnsi="Arial"/>
                <w:sz w:val="14"/>
                <w:szCs w:val="14"/>
                <w:color w:val="auto"/>
              </w:rPr>
              <w:t>Loan</w:t>
            </w:r>
          </w:p>
        </w:tc>
        <w:tc>
          <w:tcPr>
            <w:tcW w:w="1100" w:type="dxa"/>
            <w:vAlign w:val="bottom"/>
            <w:gridSpan w:val="2"/>
          </w:tcPr>
          <w:p>
            <w:pPr>
              <w:jc w:val="right"/>
              <w:ind w:right="68"/>
              <w:spacing w:after="0" w:line="130" w:lineRule="exact"/>
              <w:rPr>
                <w:sz w:val="20"/>
                <w:szCs w:val="20"/>
                <w:color w:val="auto"/>
              </w:rPr>
            </w:pPr>
            <w:r>
              <w:rPr>
                <w:rFonts w:ascii="Arial" w:cs="Arial" w:eastAsia="Arial" w:hAnsi="Arial"/>
                <w:sz w:val="14"/>
                <w:szCs w:val="14"/>
                <w:color w:val="auto"/>
              </w:rPr>
              <w:t>4.25%</w:t>
            </w:r>
          </w:p>
        </w:tc>
        <w:tc>
          <w:tcPr>
            <w:tcW w:w="98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7/25/2021</w:t>
            </w:r>
          </w:p>
        </w:tc>
        <w:tc>
          <w:tcPr>
            <w:tcW w:w="920" w:type="dxa"/>
            <w:vAlign w:val="bottom"/>
            <w:gridSpan w:val="3"/>
          </w:tcPr>
          <w:p>
            <w:pPr>
              <w:jc w:val="right"/>
              <w:ind w:right="180"/>
              <w:spacing w:after="0" w:line="130" w:lineRule="exact"/>
              <w:rPr>
                <w:sz w:val="20"/>
                <w:szCs w:val="20"/>
                <w:color w:val="auto"/>
              </w:rPr>
            </w:pPr>
            <w:r>
              <w:rPr>
                <w:rFonts w:ascii="Arial" w:cs="Arial" w:eastAsia="Arial" w:hAnsi="Arial"/>
                <w:sz w:val="14"/>
                <w:szCs w:val="14"/>
                <w:color w:val="auto"/>
              </w:rPr>
              <w:t>64,516</w:t>
            </w:r>
          </w:p>
        </w:tc>
        <w:tc>
          <w:tcPr>
            <w:tcW w:w="160" w:type="dxa"/>
            <w:vAlign w:val="bottom"/>
          </w:tcPr>
          <w:p>
            <w:pPr>
              <w:spacing w:after="0"/>
              <w:rPr>
                <w:sz w:val="11"/>
                <w:szCs w:val="11"/>
                <w:color w:val="auto"/>
              </w:rPr>
            </w:pPr>
          </w:p>
        </w:tc>
        <w:tc>
          <w:tcPr>
            <w:tcW w:w="82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64,536</w:t>
            </w: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63,847</w:t>
            </w:r>
          </w:p>
        </w:tc>
      </w:tr>
      <w:tr>
        <w:trPr>
          <w:trHeight w:val="167"/>
        </w:trPr>
        <w:tc>
          <w:tcPr>
            <w:tcW w:w="1840" w:type="dxa"/>
            <w:vAlign w:val="bottom"/>
          </w:tcPr>
          <w:p>
            <w:pPr>
              <w:ind w:left="160"/>
              <w:spacing w:after="0"/>
              <w:rPr>
                <w:sz w:val="20"/>
                <w:szCs w:val="20"/>
                <w:color w:val="auto"/>
              </w:rPr>
            </w:pPr>
            <w:r>
              <w:rPr>
                <w:rFonts w:ascii="Arial" w:cs="Arial" w:eastAsia="Arial" w:hAnsi="Arial"/>
                <w:sz w:val="14"/>
                <w:szCs w:val="14"/>
                <w:color w:val="auto"/>
              </w:rPr>
              <w:t>Inc.</w:t>
            </w: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1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Advantage Sales &amp; Marketing</w:t>
            </w:r>
          </w:p>
        </w:tc>
        <w:tc>
          <w:tcPr>
            <w:tcW w:w="21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95"/>
              </w:rPr>
              <w:t>Business Equipment and Services</w:t>
            </w:r>
          </w:p>
        </w:tc>
        <w:tc>
          <w:tcPr>
            <w:tcW w:w="18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Delayed Draw Term Loan</w:t>
            </w:r>
          </w:p>
        </w:tc>
        <w:tc>
          <w:tcPr>
            <w:tcW w:w="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Loan</w:t>
            </w:r>
          </w:p>
        </w:tc>
        <w:tc>
          <w:tcPr>
            <w:tcW w:w="1100" w:type="dxa"/>
            <w:vAlign w:val="bottom"/>
            <w:gridSpan w:val="2"/>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4.25%</w:t>
            </w:r>
          </w:p>
        </w:tc>
        <w:tc>
          <w:tcPr>
            <w:tcW w:w="9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7/25/2021</w:t>
            </w:r>
          </w:p>
        </w:tc>
        <w:tc>
          <w:tcPr>
            <w:tcW w:w="920" w:type="dxa"/>
            <w:vAlign w:val="bottom"/>
            <w:gridSpan w:val="3"/>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1,935,484</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1,934,254</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1,915,432</w:t>
            </w:r>
          </w:p>
        </w:tc>
      </w:tr>
      <w:tr>
        <w:trPr>
          <w:trHeight w:val="167"/>
        </w:trPr>
        <w:tc>
          <w:tcPr>
            <w:tcW w:w="1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1840" w:type="dxa"/>
            <w:vAlign w:val="bottom"/>
          </w:tcPr>
          <w:p>
            <w:pPr>
              <w:spacing w:after="0" w:line="130" w:lineRule="exact"/>
              <w:rPr>
                <w:sz w:val="20"/>
                <w:szCs w:val="20"/>
                <w:color w:val="auto"/>
              </w:rPr>
            </w:pPr>
            <w:r>
              <w:rPr>
                <w:rFonts w:ascii="Arial" w:cs="Arial" w:eastAsia="Arial" w:hAnsi="Arial"/>
                <w:sz w:val="14"/>
                <w:szCs w:val="14"/>
                <w:color w:val="auto"/>
              </w:rPr>
              <w:t>AECOM Technology</w:t>
            </w:r>
          </w:p>
        </w:tc>
        <w:tc>
          <w:tcPr>
            <w:tcW w:w="212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5"/>
              </w:rPr>
              <w:t>Business Equipment and Services</w:t>
            </w:r>
          </w:p>
        </w:tc>
        <w:tc>
          <w:tcPr>
            <w:tcW w:w="18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Term Loan B</w:t>
            </w:r>
          </w:p>
        </w:tc>
        <w:tc>
          <w:tcPr>
            <w:tcW w:w="760" w:type="dxa"/>
            <w:vAlign w:val="bottom"/>
            <w:gridSpan w:val="2"/>
          </w:tcPr>
          <w:p>
            <w:pPr>
              <w:spacing w:after="0" w:line="130" w:lineRule="exact"/>
              <w:rPr>
                <w:sz w:val="20"/>
                <w:szCs w:val="20"/>
                <w:color w:val="auto"/>
              </w:rPr>
            </w:pPr>
            <w:r>
              <w:rPr>
                <w:rFonts w:ascii="Arial" w:cs="Arial" w:eastAsia="Arial" w:hAnsi="Arial"/>
                <w:sz w:val="14"/>
                <w:szCs w:val="14"/>
                <w:color w:val="auto"/>
              </w:rPr>
              <w:t>Loan</w:t>
            </w:r>
          </w:p>
        </w:tc>
        <w:tc>
          <w:tcPr>
            <w:tcW w:w="1100" w:type="dxa"/>
            <w:vAlign w:val="bottom"/>
            <w:gridSpan w:val="2"/>
          </w:tcPr>
          <w:p>
            <w:pPr>
              <w:jc w:val="right"/>
              <w:ind w:right="68"/>
              <w:spacing w:after="0" w:line="130" w:lineRule="exact"/>
              <w:rPr>
                <w:sz w:val="20"/>
                <w:szCs w:val="20"/>
                <w:color w:val="auto"/>
              </w:rPr>
            </w:pPr>
            <w:r>
              <w:rPr>
                <w:rFonts w:ascii="Arial" w:cs="Arial" w:eastAsia="Arial" w:hAnsi="Arial"/>
                <w:sz w:val="14"/>
                <w:szCs w:val="14"/>
                <w:color w:val="auto"/>
              </w:rPr>
              <w:t>3.75%</w:t>
            </w:r>
          </w:p>
        </w:tc>
        <w:tc>
          <w:tcPr>
            <w:tcW w:w="98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10/15/2021</w:t>
            </w:r>
          </w:p>
        </w:tc>
        <w:tc>
          <w:tcPr>
            <w:tcW w:w="920" w:type="dxa"/>
            <w:vAlign w:val="bottom"/>
            <w:gridSpan w:val="3"/>
          </w:tcPr>
          <w:p>
            <w:pPr>
              <w:jc w:val="right"/>
              <w:ind w:right="180"/>
              <w:spacing w:after="0" w:line="130" w:lineRule="exact"/>
              <w:rPr>
                <w:sz w:val="20"/>
                <w:szCs w:val="20"/>
                <w:color w:val="auto"/>
              </w:rPr>
            </w:pPr>
            <w:r>
              <w:rPr>
                <w:rFonts w:ascii="Arial" w:cs="Arial" w:eastAsia="Arial" w:hAnsi="Arial"/>
                <w:sz w:val="14"/>
                <w:szCs w:val="14"/>
                <w:color w:val="auto"/>
              </w:rPr>
              <w:t>319,903</w:t>
            </w:r>
          </w:p>
        </w:tc>
        <w:tc>
          <w:tcPr>
            <w:tcW w:w="160" w:type="dxa"/>
            <w:vAlign w:val="bottom"/>
          </w:tcPr>
          <w:p>
            <w:pPr>
              <w:spacing w:after="0"/>
              <w:rPr>
                <w:sz w:val="11"/>
                <w:szCs w:val="11"/>
                <w:color w:val="auto"/>
              </w:rPr>
            </w:pPr>
          </w:p>
        </w:tc>
        <w:tc>
          <w:tcPr>
            <w:tcW w:w="82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318,328</w:t>
            </w: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320,303</w:t>
            </w:r>
          </w:p>
        </w:tc>
      </w:tr>
      <w:tr>
        <w:trPr>
          <w:trHeight w:val="167"/>
        </w:trPr>
        <w:tc>
          <w:tcPr>
            <w:tcW w:w="1840" w:type="dxa"/>
            <w:vAlign w:val="bottom"/>
          </w:tcPr>
          <w:p>
            <w:pPr>
              <w:ind w:left="160"/>
              <w:spacing w:after="0"/>
              <w:rPr>
                <w:sz w:val="20"/>
                <w:szCs w:val="20"/>
                <w:color w:val="auto"/>
              </w:rPr>
            </w:pPr>
            <w:r>
              <w:rPr>
                <w:rFonts w:ascii="Arial" w:cs="Arial" w:eastAsia="Arial" w:hAnsi="Arial"/>
                <w:sz w:val="14"/>
                <w:szCs w:val="14"/>
                <w:color w:val="auto"/>
              </w:rPr>
              <w:t>Corporation</w:t>
            </w: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1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Aegis Toxicology Science</w:t>
            </w:r>
          </w:p>
        </w:tc>
        <w:tc>
          <w:tcPr>
            <w:tcW w:w="21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Healthcare</w:t>
            </w:r>
          </w:p>
        </w:tc>
        <w:tc>
          <w:tcPr>
            <w:tcW w:w="18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Term B Loan</w:t>
            </w:r>
          </w:p>
        </w:tc>
        <w:tc>
          <w:tcPr>
            <w:tcW w:w="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Loan</w:t>
            </w:r>
          </w:p>
        </w:tc>
        <w:tc>
          <w:tcPr>
            <w:tcW w:w="1100" w:type="dxa"/>
            <w:vAlign w:val="bottom"/>
            <w:gridSpan w:val="2"/>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5.50%</w:t>
            </w:r>
          </w:p>
        </w:tc>
        <w:tc>
          <w:tcPr>
            <w:tcW w:w="9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2/24/2021</w:t>
            </w:r>
          </w:p>
        </w:tc>
        <w:tc>
          <w:tcPr>
            <w:tcW w:w="920" w:type="dxa"/>
            <w:vAlign w:val="bottom"/>
            <w:gridSpan w:val="3"/>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997,500</w:t>
            </w: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997,500</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997,500</w:t>
            </w:r>
          </w:p>
        </w:tc>
      </w:tr>
      <w:tr>
        <w:trPr>
          <w:trHeight w:val="167"/>
        </w:trPr>
        <w:tc>
          <w:tcPr>
            <w:tcW w:w="1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Corporation</w:t>
            </w:r>
          </w:p>
        </w:tc>
        <w:tc>
          <w:tcPr>
            <w:tcW w:w="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9"/>
        </w:trPr>
        <w:tc>
          <w:tcPr>
            <w:tcW w:w="1840" w:type="dxa"/>
            <w:vAlign w:val="bottom"/>
          </w:tcPr>
          <w:p>
            <w:pPr>
              <w:spacing w:after="0" w:line="149" w:lineRule="exact"/>
              <w:rPr>
                <w:sz w:val="20"/>
                <w:szCs w:val="20"/>
                <w:color w:val="auto"/>
              </w:rPr>
            </w:pPr>
            <w:r>
              <w:rPr>
                <w:rFonts w:ascii="Arial" w:cs="Arial" w:eastAsia="Arial" w:hAnsi="Arial"/>
                <w:sz w:val="14"/>
                <w:szCs w:val="14"/>
                <w:color w:val="auto"/>
              </w:rPr>
              <w:t>Akorn, Inc.</w:t>
            </w:r>
          </w:p>
        </w:tc>
        <w:tc>
          <w:tcPr>
            <w:tcW w:w="21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Healthcare</w:t>
            </w:r>
          </w:p>
        </w:tc>
        <w:tc>
          <w:tcPr>
            <w:tcW w:w="18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 B</w:t>
            </w: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11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4.50%</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4/16/2021</w:t>
            </w:r>
          </w:p>
        </w:tc>
        <w:tc>
          <w:tcPr>
            <w:tcW w:w="9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500,000</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497,853</w:t>
            </w: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501,250</w:t>
            </w:r>
          </w:p>
        </w:tc>
      </w:tr>
      <w:tr>
        <w:trPr>
          <w:trHeight w:val="149"/>
        </w:trPr>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Albertson’s LLC</w:t>
            </w:r>
          </w:p>
        </w:tc>
        <w:tc>
          <w:tcPr>
            <w:tcW w:w="21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3"/>
              </w:rPr>
              <w:t>Retailers (Except Food and Drugs)</w:t>
            </w:r>
          </w:p>
        </w:tc>
        <w:tc>
          <w:tcPr>
            <w:tcW w:w="18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B-4</w:t>
            </w: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11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5.50%</w:t>
            </w: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8/25/2021</w:t>
            </w:r>
          </w:p>
        </w:tc>
        <w:tc>
          <w:tcPr>
            <w:tcW w:w="9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410,000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407,969</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409,827</w:t>
            </w:r>
          </w:p>
        </w:tc>
      </w:tr>
      <w:tr>
        <w:trPr>
          <w:trHeight w:val="149"/>
        </w:trPr>
        <w:tc>
          <w:tcPr>
            <w:tcW w:w="1840" w:type="dxa"/>
            <w:vAlign w:val="bottom"/>
          </w:tcPr>
          <w:p>
            <w:pPr>
              <w:spacing w:after="0" w:line="149" w:lineRule="exact"/>
              <w:rPr>
                <w:sz w:val="20"/>
                <w:szCs w:val="20"/>
                <w:color w:val="auto"/>
              </w:rPr>
            </w:pPr>
            <w:r>
              <w:rPr>
                <w:rFonts w:ascii="Arial" w:cs="Arial" w:eastAsia="Arial" w:hAnsi="Arial"/>
                <w:sz w:val="14"/>
                <w:szCs w:val="14"/>
                <w:color w:val="auto"/>
              </w:rPr>
              <w:t>Albertson’s LLC</w:t>
            </w:r>
          </w:p>
        </w:tc>
        <w:tc>
          <w:tcPr>
            <w:tcW w:w="212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3"/>
              </w:rPr>
              <w:t>Retailers (Except Food and Drugs)</w:t>
            </w:r>
          </w:p>
        </w:tc>
        <w:tc>
          <w:tcPr>
            <w:tcW w:w="18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 B-4</w:t>
            </w: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11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5.50%</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8/25/2021</w:t>
            </w:r>
          </w:p>
        </w:tc>
        <w:tc>
          <w:tcPr>
            <w:tcW w:w="9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3,000,000</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2,981,665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2,998,740</w:t>
            </w:r>
          </w:p>
        </w:tc>
      </w:tr>
      <w:tr>
        <w:trPr>
          <w:trHeight w:val="130"/>
        </w:trPr>
        <w:tc>
          <w:tcPr>
            <w:tcW w:w="1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Alere Inc. (fka IM US</w:t>
            </w:r>
          </w:p>
        </w:tc>
        <w:tc>
          <w:tcPr>
            <w:tcW w:w="21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Healthcare</w:t>
            </w:r>
          </w:p>
        </w:tc>
        <w:tc>
          <w:tcPr>
            <w:tcW w:w="18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w w:val="99"/>
              </w:rPr>
              <w:t>Incremental B-1 Term Loan</w:t>
            </w:r>
          </w:p>
        </w:tc>
        <w:tc>
          <w:tcPr>
            <w:tcW w:w="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Loan</w:t>
            </w:r>
          </w:p>
        </w:tc>
        <w:tc>
          <w:tcPr>
            <w:tcW w:w="1100" w:type="dxa"/>
            <w:vAlign w:val="bottom"/>
            <w:gridSpan w:val="2"/>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4.25%</w:t>
            </w:r>
          </w:p>
        </w:tc>
        <w:tc>
          <w:tcPr>
            <w:tcW w:w="9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6/30/2017</w:t>
            </w:r>
          </w:p>
        </w:tc>
        <w:tc>
          <w:tcPr>
            <w:tcW w:w="920" w:type="dxa"/>
            <w:vAlign w:val="bottom"/>
            <w:gridSpan w:val="3"/>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1,944,987</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1,944,987</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1,938,296</w:t>
            </w:r>
          </w:p>
        </w:tc>
      </w:tr>
      <w:tr>
        <w:trPr>
          <w:trHeight w:val="167"/>
        </w:trPr>
        <w:tc>
          <w:tcPr>
            <w:tcW w:w="1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Holdings, LLC)</w:t>
            </w:r>
          </w:p>
        </w:tc>
        <w:tc>
          <w:tcPr>
            <w:tcW w:w="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9"/>
        </w:trPr>
        <w:tc>
          <w:tcPr>
            <w:tcW w:w="1840" w:type="dxa"/>
            <w:vAlign w:val="bottom"/>
          </w:tcPr>
          <w:p>
            <w:pPr>
              <w:spacing w:after="0" w:line="149" w:lineRule="exact"/>
              <w:rPr>
                <w:sz w:val="20"/>
                <w:szCs w:val="20"/>
                <w:color w:val="auto"/>
              </w:rPr>
            </w:pPr>
            <w:r>
              <w:rPr>
                <w:rFonts w:ascii="Arial" w:cs="Arial" w:eastAsia="Arial" w:hAnsi="Arial"/>
                <w:sz w:val="14"/>
                <w:szCs w:val="14"/>
                <w:color w:val="auto"/>
                <w:w w:val="98"/>
              </w:rPr>
              <w:t>American Tire Distributors Inc</w:t>
            </w:r>
          </w:p>
        </w:tc>
        <w:tc>
          <w:tcPr>
            <w:tcW w:w="21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Automotive</w:t>
            </w:r>
          </w:p>
        </w:tc>
        <w:tc>
          <w:tcPr>
            <w:tcW w:w="18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w:t>
            </w: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11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5.75%</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6/1/2018</w:t>
            </w:r>
          </w:p>
        </w:tc>
        <w:tc>
          <w:tcPr>
            <w:tcW w:w="9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497,738</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497,738</w:t>
            </w: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496,806</w:t>
            </w:r>
          </w:p>
        </w:tc>
      </w:tr>
      <w:tr>
        <w:trPr>
          <w:trHeight w:val="149"/>
        </w:trPr>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Anchor Glass</w:t>
            </w:r>
          </w:p>
        </w:tc>
        <w:tc>
          <w:tcPr>
            <w:tcW w:w="21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Containers/Glass Products</w:t>
            </w:r>
          </w:p>
        </w:tc>
        <w:tc>
          <w:tcPr>
            <w:tcW w:w="18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w:t>
            </w: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11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3.25%</w:t>
            </w: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5/16/2021</w:t>
            </w:r>
          </w:p>
        </w:tc>
        <w:tc>
          <w:tcPr>
            <w:tcW w:w="9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2,000,000</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1,995,153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1,986,500</w:t>
            </w:r>
          </w:p>
        </w:tc>
      </w:tr>
      <w:tr>
        <w:trPr>
          <w:trHeight w:val="130"/>
        </w:trPr>
        <w:tc>
          <w:tcPr>
            <w:tcW w:w="1840" w:type="dxa"/>
            <w:vAlign w:val="bottom"/>
          </w:tcPr>
          <w:p>
            <w:pPr>
              <w:spacing w:after="0" w:line="130" w:lineRule="exact"/>
              <w:rPr>
                <w:sz w:val="20"/>
                <w:szCs w:val="20"/>
                <w:color w:val="auto"/>
              </w:rPr>
            </w:pPr>
            <w:r>
              <w:rPr>
                <w:rFonts w:ascii="Arial" w:cs="Arial" w:eastAsia="Arial" w:hAnsi="Arial"/>
                <w:sz w:val="14"/>
                <w:szCs w:val="14"/>
                <w:color w:val="auto"/>
              </w:rPr>
              <w:t>Applied Systems, Inc.</w:t>
            </w:r>
          </w:p>
        </w:tc>
        <w:tc>
          <w:tcPr>
            <w:tcW w:w="212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5"/>
              </w:rPr>
              <w:t>Business Equipment and Services</w:t>
            </w:r>
          </w:p>
        </w:tc>
        <w:tc>
          <w:tcPr>
            <w:tcW w:w="18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Initial Term Loan (First</w:t>
            </w:r>
          </w:p>
        </w:tc>
        <w:tc>
          <w:tcPr>
            <w:tcW w:w="760" w:type="dxa"/>
            <w:vAlign w:val="bottom"/>
            <w:gridSpan w:val="2"/>
          </w:tcPr>
          <w:p>
            <w:pPr>
              <w:spacing w:after="0" w:line="130" w:lineRule="exact"/>
              <w:rPr>
                <w:sz w:val="20"/>
                <w:szCs w:val="20"/>
                <w:color w:val="auto"/>
              </w:rPr>
            </w:pPr>
            <w:r>
              <w:rPr>
                <w:rFonts w:ascii="Arial" w:cs="Arial" w:eastAsia="Arial" w:hAnsi="Arial"/>
                <w:sz w:val="14"/>
                <w:szCs w:val="14"/>
                <w:color w:val="auto"/>
              </w:rPr>
              <w:t>Loan</w:t>
            </w:r>
          </w:p>
        </w:tc>
        <w:tc>
          <w:tcPr>
            <w:tcW w:w="1100" w:type="dxa"/>
            <w:vAlign w:val="bottom"/>
            <w:gridSpan w:val="2"/>
          </w:tcPr>
          <w:p>
            <w:pPr>
              <w:jc w:val="right"/>
              <w:ind w:right="68"/>
              <w:spacing w:after="0" w:line="130" w:lineRule="exact"/>
              <w:rPr>
                <w:sz w:val="20"/>
                <w:szCs w:val="20"/>
                <w:color w:val="auto"/>
              </w:rPr>
            </w:pPr>
            <w:r>
              <w:rPr>
                <w:rFonts w:ascii="Arial" w:cs="Arial" w:eastAsia="Arial" w:hAnsi="Arial"/>
                <w:sz w:val="14"/>
                <w:szCs w:val="14"/>
                <w:color w:val="auto"/>
              </w:rPr>
              <w:t>4.25%</w:t>
            </w:r>
          </w:p>
        </w:tc>
        <w:tc>
          <w:tcPr>
            <w:tcW w:w="98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1/25/2021</w:t>
            </w:r>
          </w:p>
        </w:tc>
        <w:tc>
          <w:tcPr>
            <w:tcW w:w="920" w:type="dxa"/>
            <w:vAlign w:val="bottom"/>
            <w:gridSpan w:val="3"/>
          </w:tcPr>
          <w:p>
            <w:pPr>
              <w:jc w:val="right"/>
              <w:ind w:right="180"/>
              <w:spacing w:after="0" w:line="130" w:lineRule="exact"/>
              <w:rPr>
                <w:sz w:val="20"/>
                <w:szCs w:val="20"/>
                <w:color w:val="auto"/>
              </w:rPr>
            </w:pPr>
            <w:r>
              <w:rPr>
                <w:rFonts w:ascii="Arial" w:cs="Arial" w:eastAsia="Arial" w:hAnsi="Arial"/>
                <w:sz w:val="14"/>
                <w:szCs w:val="14"/>
                <w:color w:val="auto"/>
              </w:rPr>
              <w:t>496,250</w:t>
            </w:r>
          </w:p>
        </w:tc>
        <w:tc>
          <w:tcPr>
            <w:tcW w:w="160" w:type="dxa"/>
            <w:vAlign w:val="bottom"/>
          </w:tcPr>
          <w:p>
            <w:pPr>
              <w:spacing w:after="0"/>
              <w:rPr>
                <w:sz w:val="11"/>
                <w:szCs w:val="11"/>
                <w:color w:val="auto"/>
              </w:rPr>
            </w:pPr>
          </w:p>
        </w:tc>
        <w:tc>
          <w:tcPr>
            <w:tcW w:w="82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495,146</w:t>
            </w: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493,521</w:t>
            </w:r>
          </w:p>
        </w:tc>
      </w:tr>
      <w:tr>
        <w:trPr>
          <w:trHeight w:val="167"/>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20" w:type="dxa"/>
            <w:vAlign w:val="bottom"/>
            <w:gridSpan w:val="3"/>
          </w:tcPr>
          <w:p>
            <w:pPr>
              <w:ind w:left="100"/>
              <w:spacing w:after="0"/>
              <w:rPr>
                <w:sz w:val="20"/>
                <w:szCs w:val="20"/>
                <w:color w:val="auto"/>
              </w:rPr>
            </w:pPr>
            <w:r>
              <w:rPr>
                <w:rFonts w:ascii="Arial" w:cs="Arial" w:eastAsia="Arial" w:hAnsi="Arial"/>
                <w:sz w:val="14"/>
                <w:szCs w:val="14"/>
                <w:color w:val="auto"/>
              </w:rPr>
              <w:t>Lien)</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Aramark Corporation</w:t>
            </w:r>
          </w:p>
        </w:tc>
        <w:tc>
          <w:tcPr>
            <w:tcW w:w="21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Food Products</w:t>
            </w:r>
          </w:p>
        </w:tc>
        <w:tc>
          <w:tcPr>
            <w:tcW w:w="18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LC-2 Facility</w:t>
            </w: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11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3.69%</w:t>
            </w: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7/26/2016</w:t>
            </w:r>
          </w:p>
        </w:tc>
        <w:tc>
          <w:tcPr>
            <w:tcW w:w="9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79,187</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79,180</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78,494</w:t>
            </w:r>
          </w:p>
        </w:tc>
      </w:tr>
      <w:tr>
        <w:trPr>
          <w:trHeight w:val="149"/>
        </w:trPr>
        <w:tc>
          <w:tcPr>
            <w:tcW w:w="1840" w:type="dxa"/>
            <w:vAlign w:val="bottom"/>
          </w:tcPr>
          <w:p>
            <w:pPr>
              <w:spacing w:after="0" w:line="149" w:lineRule="exact"/>
              <w:rPr>
                <w:sz w:val="20"/>
                <w:szCs w:val="20"/>
                <w:color w:val="auto"/>
              </w:rPr>
            </w:pPr>
            <w:r>
              <w:rPr>
                <w:rFonts w:ascii="Arial" w:cs="Arial" w:eastAsia="Arial" w:hAnsi="Arial"/>
                <w:sz w:val="14"/>
                <w:szCs w:val="14"/>
                <w:color w:val="auto"/>
              </w:rPr>
              <w:t>Aramark Corporation</w:t>
            </w:r>
          </w:p>
        </w:tc>
        <w:tc>
          <w:tcPr>
            <w:tcW w:w="21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Food Products</w:t>
            </w:r>
          </w:p>
        </w:tc>
        <w:tc>
          <w:tcPr>
            <w:tcW w:w="18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LC-3 Facility</w:t>
            </w: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11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3.69%</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7/26/2016</w:t>
            </w:r>
          </w:p>
        </w:tc>
        <w:tc>
          <w:tcPr>
            <w:tcW w:w="9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43,961</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43,961</w:t>
            </w: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43,576</w:t>
            </w:r>
          </w:p>
        </w:tc>
      </w:tr>
      <w:tr>
        <w:trPr>
          <w:trHeight w:val="149"/>
        </w:trPr>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Aramark Corporation</w:t>
            </w:r>
          </w:p>
        </w:tc>
        <w:tc>
          <w:tcPr>
            <w:tcW w:w="21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Food Products</w:t>
            </w:r>
          </w:p>
        </w:tc>
        <w:tc>
          <w:tcPr>
            <w:tcW w:w="18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U.S. Term F Loan</w:t>
            </w: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11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3.25%</w:t>
            </w: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2/24/2021</w:t>
            </w:r>
          </w:p>
        </w:tc>
        <w:tc>
          <w:tcPr>
            <w:tcW w:w="9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3,190,505</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3,190,505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3,145,965</w:t>
            </w:r>
          </w:p>
        </w:tc>
      </w:tr>
      <w:tr>
        <w:trPr>
          <w:trHeight w:val="149"/>
        </w:trPr>
        <w:tc>
          <w:tcPr>
            <w:tcW w:w="1840" w:type="dxa"/>
            <w:vAlign w:val="bottom"/>
          </w:tcPr>
          <w:p>
            <w:pPr>
              <w:spacing w:after="0" w:line="149" w:lineRule="exact"/>
              <w:rPr>
                <w:sz w:val="20"/>
                <w:szCs w:val="20"/>
                <w:color w:val="auto"/>
              </w:rPr>
            </w:pPr>
            <w:r>
              <w:rPr>
                <w:rFonts w:ascii="Arial" w:cs="Arial" w:eastAsia="Arial" w:hAnsi="Arial"/>
                <w:sz w:val="14"/>
                <w:szCs w:val="14"/>
                <w:color w:val="auto"/>
              </w:rPr>
              <w:t>ARG IH Corp</w:t>
            </w:r>
          </w:p>
        </w:tc>
        <w:tc>
          <w:tcPr>
            <w:tcW w:w="21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Food Services</w:t>
            </w:r>
          </w:p>
        </w:tc>
        <w:tc>
          <w:tcPr>
            <w:tcW w:w="18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w:t>
            </w: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11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4.75%</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11/15/2020</w:t>
            </w:r>
          </w:p>
        </w:tc>
        <w:tc>
          <w:tcPr>
            <w:tcW w:w="9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496,250</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495,221</w:t>
            </w: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496,126</w:t>
            </w:r>
          </w:p>
        </w:tc>
      </w:tr>
      <w:tr>
        <w:trPr>
          <w:trHeight w:val="130"/>
        </w:trPr>
        <w:tc>
          <w:tcPr>
            <w:tcW w:w="1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Asurion, LLC (fka Asurion</w:t>
            </w:r>
          </w:p>
        </w:tc>
        <w:tc>
          <w:tcPr>
            <w:tcW w:w="21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Insurance</w:t>
            </w:r>
          </w:p>
        </w:tc>
        <w:tc>
          <w:tcPr>
            <w:tcW w:w="18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Incremental Tranche B-1</w:t>
            </w:r>
          </w:p>
        </w:tc>
        <w:tc>
          <w:tcPr>
            <w:tcW w:w="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Loan</w:t>
            </w:r>
          </w:p>
        </w:tc>
        <w:tc>
          <w:tcPr>
            <w:tcW w:w="1100" w:type="dxa"/>
            <w:vAlign w:val="bottom"/>
            <w:gridSpan w:val="2"/>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5.00%</w:t>
            </w:r>
          </w:p>
        </w:tc>
        <w:tc>
          <w:tcPr>
            <w:tcW w:w="9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5/24/2019</w:t>
            </w:r>
          </w:p>
        </w:tc>
        <w:tc>
          <w:tcPr>
            <w:tcW w:w="920" w:type="dxa"/>
            <w:vAlign w:val="bottom"/>
            <w:gridSpan w:val="3"/>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5,452,971</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5,408,975</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5,427,069</w:t>
            </w:r>
          </w:p>
        </w:tc>
      </w:tr>
      <w:tr>
        <w:trPr>
          <w:trHeight w:val="167"/>
        </w:trPr>
        <w:tc>
          <w:tcPr>
            <w:tcW w:w="1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Corporation)</w:t>
            </w:r>
          </w:p>
        </w:tc>
        <w:tc>
          <w:tcPr>
            <w:tcW w:w="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8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Term Loan</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9"/>
        </w:trPr>
        <w:tc>
          <w:tcPr>
            <w:tcW w:w="1840" w:type="dxa"/>
            <w:vAlign w:val="bottom"/>
          </w:tcPr>
          <w:p>
            <w:pPr>
              <w:spacing w:after="0" w:line="149" w:lineRule="exact"/>
              <w:rPr>
                <w:sz w:val="20"/>
                <w:szCs w:val="20"/>
                <w:color w:val="auto"/>
              </w:rPr>
            </w:pPr>
            <w:r>
              <w:rPr>
                <w:rFonts w:ascii="Arial" w:cs="Arial" w:eastAsia="Arial" w:hAnsi="Arial"/>
                <w:sz w:val="14"/>
                <w:szCs w:val="14"/>
                <w:color w:val="auto"/>
              </w:rPr>
              <w:t>Auction.Com, LLC</w:t>
            </w:r>
          </w:p>
        </w:tc>
        <w:tc>
          <w:tcPr>
            <w:tcW w:w="212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5"/>
              </w:rPr>
              <w:t>Business Equipment and Services</w:t>
            </w:r>
          </w:p>
        </w:tc>
        <w:tc>
          <w:tcPr>
            <w:tcW w:w="18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 A-4</w:t>
            </w: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11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4.40%</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2/28/2017</w:t>
            </w:r>
          </w:p>
        </w:tc>
        <w:tc>
          <w:tcPr>
            <w:tcW w:w="9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914,567</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914,567</w:t>
            </w: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905,422</w:t>
            </w:r>
          </w:p>
        </w:tc>
      </w:tr>
      <w:tr>
        <w:trPr>
          <w:trHeight w:val="130"/>
        </w:trPr>
        <w:tc>
          <w:tcPr>
            <w:tcW w:w="1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Avantor Performance Materials</w:t>
            </w:r>
          </w:p>
        </w:tc>
        <w:tc>
          <w:tcPr>
            <w:tcW w:w="21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Chemicals/Plastics</w:t>
            </w:r>
          </w:p>
        </w:tc>
        <w:tc>
          <w:tcPr>
            <w:tcW w:w="18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w:t>
            </w:r>
          </w:p>
        </w:tc>
        <w:tc>
          <w:tcPr>
            <w:tcW w:w="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Loan</w:t>
            </w:r>
          </w:p>
        </w:tc>
        <w:tc>
          <w:tcPr>
            <w:tcW w:w="1100" w:type="dxa"/>
            <w:vAlign w:val="bottom"/>
            <w:gridSpan w:val="2"/>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5.25%</w:t>
            </w:r>
          </w:p>
        </w:tc>
        <w:tc>
          <w:tcPr>
            <w:tcW w:w="9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6/26/2017</w:t>
            </w:r>
          </w:p>
        </w:tc>
        <w:tc>
          <w:tcPr>
            <w:tcW w:w="920" w:type="dxa"/>
            <w:vAlign w:val="bottom"/>
            <w:gridSpan w:val="3"/>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4,319,115</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4,308,260</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4,297,520</w:t>
            </w:r>
          </w:p>
        </w:tc>
      </w:tr>
      <w:tr>
        <w:trPr>
          <w:trHeight w:val="167"/>
        </w:trPr>
        <w:tc>
          <w:tcPr>
            <w:tcW w:w="1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Holdings, Inc.</w:t>
            </w:r>
          </w:p>
        </w:tc>
        <w:tc>
          <w:tcPr>
            <w:tcW w:w="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9"/>
        </w:trPr>
        <w:tc>
          <w:tcPr>
            <w:tcW w:w="1840" w:type="dxa"/>
            <w:vAlign w:val="bottom"/>
          </w:tcPr>
          <w:p>
            <w:pPr>
              <w:spacing w:after="0" w:line="149" w:lineRule="exact"/>
              <w:rPr>
                <w:sz w:val="20"/>
                <w:szCs w:val="20"/>
                <w:color w:val="auto"/>
              </w:rPr>
            </w:pPr>
            <w:r>
              <w:rPr>
                <w:rFonts w:ascii="Arial" w:cs="Arial" w:eastAsia="Arial" w:hAnsi="Arial"/>
                <w:sz w:val="14"/>
                <w:szCs w:val="14"/>
                <w:color w:val="auto"/>
              </w:rPr>
              <w:t>Avast Software</w:t>
            </w:r>
          </w:p>
        </w:tc>
        <w:tc>
          <w:tcPr>
            <w:tcW w:w="21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Electronics/Electric</w:t>
            </w:r>
          </w:p>
        </w:tc>
        <w:tc>
          <w:tcPr>
            <w:tcW w:w="18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w:t>
            </w: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11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4.00%</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3/20/2020</w:t>
            </w:r>
          </w:p>
        </w:tc>
        <w:tc>
          <w:tcPr>
            <w:tcW w:w="9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1,950,000</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1,947,791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1,945,125</w:t>
            </w:r>
          </w:p>
        </w:tc>
      </w:tr>
      <w:tr>
        <w:trPr>
          <w:trHeight w:val="149"/>
        </w:trPr>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AZ Chem US Inc.</w:t>
            </w:r>
          </w:p>
        </w:tc>
        <w:tc>
          <w:tcPr>
            <w:tcW w:w="21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Chemicals/Plastics</w:t>
            </w:r>
          </w:p>
        </w:tc>
        <w:tc>
          <w:tcPr>
            <w:tcW w:w="18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w:t>
            </w: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11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5.25%</w:t>
            </w: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12/22/2017</w:t>
            </w:r>
          </w:p>
        </w:tc>
        <w:tc>
          <w:tcPr>
            <w:tcW w:w="9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478,767</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476,432</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476,972</w:t>
            </w:r>
          </w:p>
        </w:tc>
      </w:tr>
      <w:tr>
        <w:trPr>
          <w:trHeight w:val="149"/>
        </w:trPr>
        <w:tc>
          <w:tcPr>
            <w:tcW w:w="1840" w:type="dxa"/>
            <w:vAlign w:val="bottom"/>
          </w:tcPr>
          <w:p>
            <w:pPr>
              <w:spacing w:after="0" w:line="149" w:lineRule="exact"/>
              <w:rPr>
                <w:sz w:val="20"/>
                <w:szCs w:val="20"/>
                <w:color w:val="auto"/>
              </w:rPr>
            </w:pPr>
            <w:r>
              <w:rPr>
                <w:rFonts w:ascii="Arial" w:cs="Arial" w:eastAsia="Arial" w:hAnsi="Arial"/>
                <w:sz w:val="14"/>
                <w:szCs w:val="14"/>
                <w:color w:val="auto"/>
              </w:rPr>
              <w:t>Bass Pro Group, LLC</w:t>
            </w:r>
          </w:p>
        </w:tc>
        <w:tc>
          <w:tcPr>
            <w:tcW w:w="212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3"/>
              </w:rPr>
              <w:t>Retailers (Except Food and Drugs)</w:t>
            </w:r>
          </w:p>
        </w:tc>
        <w:tc>
          <w:tcPr>
            <w:tcW w:w="18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New Term Loan</w:t>
            </w: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11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3.75%</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11/20/2019</w:t>
            </w:r>
          </w:p>
        </w:tc>
        <w:tc>
          <w:tcPr>
            <w:tcW w:w="9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494,899</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494,382</w:t>
            </w: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491,805</w:t>
            </w:r>
          </w:p>
        </w:tc>
      </w:tr>
      <w:tr>
        <w:trPr>
          <w:trHeight w:val="149"/>
        </w:trPr>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Bayonne Energy Center</w:t>
            </w:r>
          </w:p>
        </w:tc>
        <w:tc>
          <w:tcPr>
            <w:tcW w:w="21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Oil &amp; Gas</w:t>
            </w:r>
          </w:p>
        </w:tc>
        <w:tc>
          <w:tcPr>
            <w:tcW w:w="18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B</w:t>
            </w: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11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4.50%</w:t>
            </w: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8/19/2021</w:t>
            </w:r>
          </w:p>
        </w:tc>
        <w:tc>
          <w:tcPr>
            <w:tcW w:w="9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982,343</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977,524</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984,494</w:t>
            </w:r>
          </w:p>
        </w:tc>
      </w:tr>
      <w:tr>
        <w:trPr>
          <w:trHeight w:val="149"/>
        </w:trPr>
        <w:tc>
          <w:tcPr>
            <w:tcW w:w="1840" w:type="dxa"/>
            <w:vAlign w:val="bottom"/>
          </w:tcPr>
          <w:p>
            <w:pPr>
              <w:spacing w:after="0" w:line="149" w:lineRule="exact"/>
              <w:rPr>
                <w:sz w:val="20"/>
                <w:szCs w:val="20"/>
                <w:color w:val="auto"/>
              </w:rPr>
            </w:pPr>
            <w:r>
              <w:rPr>
                <w:rFonts w:ascii="Arial" w:cs="Arial" w:eastAsia="Arial" w:hAnsi="Arial"/>
                <w:sz w:val="14"/>
                <w:szCs w:val="14"/>
                <w:color w:val="auto"/>
              </w:rPr>
              <w:t>Belmond Hotels</w:t>
            </w:r>
          </w:p>
        </w:tc>
        <w:tc>
          <w:tcPr>
            <w:tcW w:w="21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Lodging &amp; Casinos</w:t>
            </w:r>
          </w:p>
        </w:tc>
        <w:tc>
          <w:tcPr>
            <w:tcW w:w="18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w:t>
            </w: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11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4.00%</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3/19/2021</w:t>
            </w:r>
          </w:p>
        </w:tc>
        <w:tc>
          <w:tcPr>
            <w:tcW w:w="9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497,500</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495,181</w:t>
            </w: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492,938</w:t>
            </w:r>
          </w:p>
        </w:tc>
      </w:tr>
      <w:tr>
        <w:trPr>
          <w:trHeight w:val="149"/>
        </w:trPr>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Berry Plastics Corporation</w:t>
            </w:r>
          </w:p>
        </w:tc>
        <w:tc>
          <w:tcPr>
            <w:tcW w:w="21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Chemicals/Plastics</w:t>
            </w:r>
          </w:p>
        </w:tc>
        <w:tc>
          <w:tcPr>
            <w:tcW w:w="18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E Loan</w:t>
            </w: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11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3.75%</w:t>
            </w: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1/6/2021</w:t>
            </w:r>
          </w:p>
        </w:tc>
        <w:tc>
          <w:tcPr>
            <w:tcW w:w="9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1,814,499</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1,801,846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1,786,465</w:t>
            </w:r>
          </w:p>
        </w:tc>
      </w:tr>
      <w:tr>
        <w:trPr>
          <w:trHeight w:val="130"/>
        </w:trPr>
        <w:tc>
          <w:tcPr>
            <w:tcW w:w="1840" w:type="dxa"/>
            <w:vAlign w:val="bottom"/>
          </w:tcPr>
          <w:p>
            <w:pPr>
              <w:spacing w:after="0" w:line="130" w:lineRule="exact"/>
              <w:rPr>
                <w:sz w:val="20"/>
                <w:szCs w:val="20"/>
                <w:color w:val="auto"/>
              </w:rPr>
            </w:pPr>
            <w:r>
              <w:rPr>
                <w:rFonts w:ascii="Arial" w:cs="Arial" w:eastAsia="Arial" w:hAnsi="Arial"/>
                <w:sz w:val="14"/>
                <w:szCs w:val="14"/>
                <w:color w:val="auto"/>
                <w:w w:val="99"/>
              </w:rPr>
              <w:t>Big Heart Pet Brands (fka Del</w:t>
            </w:r>
          </w:p>
        </w:tc>
        <w:tc>
          <w:tcPr>
            <w:tcW w:w="21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Food/Drug Retailers</w:t>
            </w:r>
          </w:p>
        </w:tc>
        <w:tc>
          <w:tcPr>
            <w:tcW w:w="18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Initial Term Loan</w:t>
            </w:r>
          </w:p>
        </w:tc>
        <w:tc>
          <w:tcPr>
            <w:tcW w:w="760" w:type="dxa"/>
            <w:vAlign w:val="bottom"/>
            <w:gridSpan w:val="2"/>
          </w:tcPr>
          <w:p>
            <w:pPr>
              <w:spacing w:after="0" w:line="130" w:lineRule="exact"/>
              <w:rPr>
                <w:sz w:val="20"/>
                <w:szCs w:val="20"/>
                <w:color w:val="auto"/>
              </w:rPr>
            </w:pPr>
            <w:r>
              <w:rPr>
                <w:rFonts w:ascii="Arial" w:cs="Arial" w:eastAsia="Arial" w:hAnsi="Arial"/>
                <w:sz w:val="14"/>
                <w:szCs w:val="14"/>
                <w:color w:val="auto"/>
              </w:rPr>
              <w:t>Loan</w:t>
            </w:r>
          </w:p>
        </w:tc>
        <w:tc>
          <w:tcPr>
            <w:tcW w:w="1100" w:type="dxa"/>
            <w:vAlign w:val="bottom"/>
            <w:gridSpan w:val="2"/>
          </w:tcPr>
          <w:p>
            <w:pPr>
              <w:jc w:val="right"/>
              <w:ind w:right="68"/>
              <w:spacing w:after="0" w:line="130" w:lineRule="exact"/>
              <w:rPr>
                <w:sz w:val="20"/>
                <w:szCs w:val="20"/>
                <w:color w:val="auto"/>
              </w:rPr>
            </w:pPr>
            <w:r>
              <w:rPr>
                <w:rFonts w:ascii="Arial" w:cs="Arial" w:eastAsia="Arial" w:hAnsi="Arial"/>
                <w:sz w:val="14"/>
                <w:szCs w:val="14"/>
                <w:color w:val="auto"/>
              </w:rPr>
              <w:t>3.50%</w:t>
            </w:r>
          </w:p>
        </w:tc>
        <w:tc>
          <w:tcPr>
            <w:tcW w:w="98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3/9/2020</w:t>
            </w:r>
          </w:p>
        </w:tc>
        <w:tc>
          <w:tcPr>
            <w:tcW w:w="920" w:type="dxa"/>
            <w:vAlign w:val="bottom"/>
            <w:gridSpan w:val="3"/>
          </w:tcPr>
          <w:p>
            <w:pPr>
              <w:jc w:val="right"/>
              <w:ind w:right="180"/>
              <w:spacing w:after="0" w:line="130" w:lineRule="exact"/>
              <w:rPr>
                <w:sz w:val="20"/>
                <w:szCs w:val="20"/>
                <w:color w:val="auto"/>
              </w:rPr>
            </w:pPr>
            <w:r>
              <w:rPr>
                <w:rFonts w:ascii="Arial" w:cs="Arial" w:eastAsia="Arial" w:hAnsi="Arial"/>
                <w:sz w:val="14"/>
                <w:szCs w:val="14"/>
                <w:color w:val="auto"/>
              </w:rPr>
              <w:t>2,985,000</w:t>
            </w:r>
          </w:p>
        </w:tc>
        <w:tc>
          <w:tcPr>
            <w:tcW w:w="16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3,004,996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2,880,525</w:t>
            </w:r>
          </w:p>
        </w:tc>
      </w:tr>
      <w:tr>
        <w:trPr>
          <w:trHeight w:val="167"/>
        </w:trPr>
        <w:tc>
          <w:tcPr>
            <w:tcW w:w="1840" w:type="dxa"/>
            <w:vAlign w:val="bottom"/>
          </w:tcPr>
          <w:p>
            <w:pPr>
              <w:ind w:left="160"/>
              <w:spacing w:after="0"/>
              <w:rPr>
                <w:sz w:val="20"/>
                <w:szCs w:val="20"/>
                <w:color w:val="auto"/>
              </w:rPr>
            </w:pPr>
            <w:r>
              <w:rPr>
                <w:rFonts w:ascii="Arial" w:cs="Arial" w:eastAsia="Arial" w:hAnsi="Arial"/>
                <w:sz w:val="14"/>
                <w:szCs w:val="14"/>
                <w:color w:val="auto"/>
              </w:rPr>
              <w:t>Monte Corporation)</w:t>
            </w: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Biomet, Inc.</w:t>
            </w:r>
          </w:p>
        </w:tc>
        <w:tc>
          <w:tcPr>
            <w:tcW w:w="21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Healthcare</w:t>
            </w:r>
          </w:p>
        </w:tc>
        <w:tc>
          <w:tcPr>
            <w:tcW w:w="18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Dollar Term B-2 Loan</w:t>
            </w: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11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3.65%</w:t>
            </w: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7/25/2017</w:t>
            </w:r>
          </w:p>
        </w:tc>
        <w:tc>
          <w:tcPr>
            <w:tcW w:w="9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1,840,718</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1,840,718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1,836,116</w:t>
            </w:r>
          </w:p>
        </w:tc>
      </w:tr>
      <w:tr>
        <w:trPr>
          <w:trHeight w:val="130"/>
        </w:trPr>
        <w:tc>
          <w:tcPr>
            <w:tcW w:w="1840" w:type="dxa"/>
            <w:vAlign w:val="bottom"/>
          </w:tcPr>
          <w:p>
            <w:pPr>
              <w:spacing w:after="0" w:line="130" w:lineRule="exact"/>
              <w:rPr>
                <w:sz w:val="20"/>
                <w:szCs w:val="20"/>
                <w:color w:val="auto"/>
              </w:rPr>
            </w:pPr>
            <w:r>
              <w:rPr>
                <w:rFonts w:ascii="Arial" w:cs="Arial" w:eastAsia="Arial" w:hAnsi="Arial"/>
                <w:sz w:val="14"/>
                <w:szCs w:val="14"/>
                <w:color w:val="auto"/>
              </w:rPr>
              <w:t>BJ’s Wholesale Club, Inc.</w:t>
            </w:r>
          </w:p>
        </w:tc>
        <w:tc>
          <w:tcPr>
            <w:tcW w:w="21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Food/Drug Retailers</w:t>
            </w:r>
          </w:p>
        </w:tc>
        <w:tc>
          <w:tcPr>
            <w:tcW w:w="18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New 2013 (November)</w:t>
            </w:r>
          </w:p>
        </w:tc>
        <w:tc>
          <w:tcPr>
            <w:tcW w:w="760" w:type="dxa"/>
            <w:vAlign w:val="bottom"/>
            <w:gridSpan w:val="2"/>
          </w:tcPr>
          <w:p>
            <w:pPr>
              <w:spacing w:after="0" w:line="130" w:lineRule="exact"/>
              <w:rPr>
                <w:sz w:val="20"/>
                <w:szCs w:val="20"/>
                <w:color w:val="auto"/>
              </w:rPr>
            </w:pPr>
            <w:r>
              <w:rPr>
                <w:rFonts w:ascii="Arial" w:cs="Arial" w:eastAsia="Arial" w:hAnsi="Arial"/>
                <w:sz w:val="14"/>
                <w:szCs w:val="14"/>
                <w:color w:val="auto"/>
              </w:rPr>
              <w:t>Loan</w:t>
            </w:r>
          </w:p>
        </w:tc>
        <w:tc>
          <w:tcPr>
            <w:tcW w:w="1100" w:type="dxa"/>
            <w:vAlign w:val="bottom"/>
            <w:gridSpan w:val="2"/>
          </w:tcPr>
          <w:p>
            <w:pPr>
              <w:jc w:val="right"/>
              <w:ind w:right="68"/>
              <w:spacing w:after="0" w:line="130" w:lineRule="exact"/>
              <w:rPr>
                <w:sz w:val="20"/>
                <w:szCs w:val="20"/>
                <w:color w:val="auto"/>
              </w:rPr>
            </w:pPr>
            <w:r>
              <w:rPr>
                <w:rFonts w:ascii="Arial" w:cs="Arial" w:eastAsia="Arial" w:hAnsi="Arial"/>
                <w:sz w:val="14"/>
                <w:szCs w:val="14"/>
                <w:color w:val="auto"/>
              </w:rPr>
              <w:t>4.50%</w:t>
            </w:r>
          </w:p>
        </w:tc>
        <w:tc>
          <w:tcPr>
            <w:tcW w:w="98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9/26/2019</w:t>
            </w:r>
          </w:p>
        </w:tc>
        <w:tc>
          <w:tcPr>
            <w:tcW w:w="920" w:type="dxa"/>
            <w:vAlign w:val="bottom"/>
            <w:gridSpan w:val="3"/>
          </w:tcPr>
          <w:p>
            <w:pPr>
              <w:jc w:val="right"/>
              <w:ind w:right="180"/>
              <w:spacing w:after="0" w:line="130" w:lineRule="exact"/>
              <w:rPr>
                <w:sz w:val="20"/>
                <w:szCs w:val="20"/>
                <w:color w:val="auto"/>
              </w:rPr>
            </w:pPr>
            <w:r>
              <w:rPr>
                <w:rFonts w:ascii="Arial" w:cs="Arial" w:eastAsia="Arial" w:hAnsi="Arial"/>
                <w:sz w:val="14"/>
                <w:szCs w:val="14"/>
                <w:color w:val="auto"/>
              </w:rPr>
              <w:t>1,493,737</w:t>
            </w:r>
          </w:p>
        </w:tc>
        <w:tc>
          <w:tcPr>
            <w:tcW w:w="16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1,492,618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1,482,953</w:t>
            </w:r>
          </w:p>
        </w:tc>
      </w:tr>
      <w:tr>
        <w:trPr>
          <w:trHeight w:val="149"/>
        </w:trPr>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Replacement Loan (First</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20" w:type="dxa"/>
            <w:vAlign w:val="bottom"/>
            <w:gridSpan w:val="3"/>
          </w:tcPr>
          <w:p>
            <w:pPr>
              <w:ind w:left="100"/>
              <w:spacing w:after="0"/>
              <w:rPr>
                <w:sz w:val="20"/>
                <w:szCs w:val="20"/>
                <w:color w:val="auto"/>
              </w:rPr>
            </w:pPr>
            <w:r>
              <w:rPr>
                <w:rFonts w:ascii="Arial" w:cs="Arial" w:eastAsia="Arial" w:hAnsi="Arial"/>
                <w:sz w:val="14"/>
                <w:szCs w:val="14"/>
                <w:color w:val="auto"/>
              </w:rPr>
              <w:t>Lien)</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1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Bombardier Recreational</w:t>
            </w:r>
          </w:p>
        </w:tc>
        <w:tc>
          <w:tcPr>
            <w:tcW w:w="21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Leisure Goods/Activities/Movies</w:t>
            </w:r>
          </w:p>
        </w:tc>
        <w:tc>
          <w:tcPr>
            <w:tcW w:w="18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Term B Loan</w:t>
            </w:r>
          </w:p>
        </w:tc>
        <w:tc>
          <w:tcPr>
            <w:tcW w:w="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Loan</w:t>
            </w:r>
          </w:p>
        </w:tc>
        <w:tc>
          <w:tcPr>
            <w:tcW w:w="1100" w:type="dxa"/>
            <w:vAlign w:val="bottom"/>
            <w:gridSpan w:val="2"/>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4.00%</w:t>
            </w:r>
          </w:p>
        </w:tc>
        <w:tc>
          <w:tcPr>
            <w:tcW w:w="9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1/30/2019</w:t>
            </w:r>
          </w:p>
        </w:tc>
        <w:tc>
          <w:tcPr>
            <w:tcW w:w="920" w:type="dxa"/>
            <w:vAlign w:val="bottom"/>
            <w:gridSpan w:val="3"/>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754,286</w:t>
            </w: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750,056</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746,509</w:t>
            </w:r>
          </w:p>
        </w:tc>
      </w:tr>
      <w:tr>
        <w:trPr>
          <w:trHeight w:val="167"/>
        </w:trPr>
        <w:tc>
          <w:tcPr>
            <w:tcW w:w="1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Products Inc.</w:t>
            </w:r>
          </w:p>
        </w:tc>
        <w:tc>
          <w:tcPr>
            <w:tcW w:w="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1840" w:type="dxa"/>
            <w:vAlign w:val="bottom"/>
          </w:tcPr>
          <w:p>
            <w:pPr>
              <w:spacing w:after="0" w:line="130" w:lineRule="exact"/>
              <w:rPr>
                <w:sz w:val="20"/>
                <w:szCs w:val="20"/>
                <w:color w:val="auto"/>
              </w:rPr>
            </w:pPr>
            <w:r>
              <w:rPr>
                <w:rFonts w:ascii="Arial" w:cs="Arial" w:eastAsia="Arial" w:hAnsi="Arial"/>
                <w:sz w:val="14"/>
                <w:szCs w:val="14"/>
                <w:color w:val="auto"/>
              </w:rPr>
              <w:t>Brickman Group Holdings,</w:t>
            </w:r>
          </w:p>
        </w:tc>
        <w:tc>
          <w:tcPr>
            <w:tcW w:w="21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Brokers/Dealers/Investment</w:t>
            </w:r>
          </w:p>
        </w:tc>
        <w:tc>
          <w:tcPr>
            <w:tcW w:w="18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Initial Term Loan (First</w:t>
            </w:r>
          </w:p>
        </w:tc>
        <w:tc>
          <w:tcPr>
            <w:tcW w:w="760" w:type="dxa"/>
            <w:vAlign w:val="bottom"/>
            <w:gridSpan w:val="2"/>
          </w:tcPr>
          <w:p>
            <w:pPr>
              <w:spacing w:after="0" w:line="130" w:lineRule="exact"/>
              <w:rPr>
                <w:sz w:val="20"/>
                <w:szCs w:val="20"/>
                <w:color w:val="auto"/>
              </w:rPr>
            </w:pPr>
            <w:r>
              <w:rPr>
                <w:rFonts w:ascii="Arial" w:cs="Arial" w:eastAsia="Arial" w:hAnsi="Arial"/>
                <w:sz w:val="14"/>
                <w:szCs w:val="14"/>
                <w:color w:val="auto"/>
              </w:rPr>
              <w:t>Loan</w:t>
            </w:r>
          </w:p>
        </w:tc>
        <w:tc>
          <w:tcPr>
            <w:tcW w:w="1100" w:type="dxa"/>
            <w:vAlign w:val="bottom"/>
            <w:gridSpan w:val="2"/>
          </w:tcPr>
          <w:p>
            <w:pPr>
              <w:jc w:val="right"/>
              <w:ind w:right="68"/>
              <w:spacing w:after="0" w:line="130" w:lineRule="exact"/>
              <w:rPr>
                <w:sz w:val="20"/>
                <w:szCs w:val="20"/>
                <w:color w:val="auto"/>
              </w:rPr>
            </w:pPr>
            <w:r>
              <w:rPr>
                <w:rFonts w:ascii="Arial" w:cs="Arial" w:eastAsia="Arial" w:hAnsi="Arial"/>
                <w:sz w:val="14"/>
                <w:szCs w:val="14"/>
                <w:color w:val="auto"/>
              </w:rPr>
              <w:t>4.00%</w:t>
            </w:r>
          </w:p>
        </w:tc>
        <w:tc>
          <w:tcPr>
            <w:tcW w:w="98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12/18/2020</w:t>
            </w:r>
          </w:p>
        </w:tc>
        <w:tc>
          <w:tcPr>
            <w:tcW w:w="920" w:type="dxa"/>
            <w:vAlign w:val="bottom"/>
            <w:gridSpan w:val="3"/>
          </w:tcPr>
          <w:p>
            <w:pPr>
              <w:jc w:val="right"/>
              <w:ind w:right="180"/>
              <w:spacing w:after="0" w:line="130" w:lineRule="exact"/>
              <w:rPr>
                <w:sz w:val="20"/>
                <w:szCs w:val="20"/>
                <w:color w:val="auto"/>
              </w:rPr>
            </w:pPr>
            <w:r>
              <w:rPr>
                <w:rFonts w:ascii="Arial" w:cs="Arial" w:eastAsia="Arial" w:hAnsi="Arial"/>
                <w:sz w:val="14"/>
                <w:szCs w:val="14"/>
                <w:color w:val="auto"/>
              </w:rPr>
              <w:t>1,494,994</w:t>
            </w:r>
          </w:p>
        </w:tc>
        <w:tc>
          <w:tcPr>
            <w:tcW w:w="16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1,482,074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1,477,143</w:t>
            </w:r>
          </w:p>
        </w:tc>
      </w:tr>
      <w:tr>
        <w:trPr>
          <w:trHeight w:val="167"/>
        </w:trPr>
        <w:tc>
          <w:tcPr>
            <w:tcW w:w="1840" w:type="dxa"/>
            <w:vAlign w:val="bottom"/>
          </w:tcPr>
          <w:p>
            <w:pPr>
              <w:ind w:left="160"/>
              <w:spacing w:after="0"/>
              <w:rPr>
                <w:sz w:val="20"/>
                <w:szCs w:val="20"/>
                <w:color w:val="auto"/>
              </w:rPr>
            </w:pPr>
            <w:r>
              <w:rPr>
                <w:rFonts w:ascii="Arial" w:cs="Arial" w:eastAsia="Arial" w:hAnsi="Arial"/>
                <w:sz w:val="14"/>
                <w:szCs w:val="14"/>
                <w:color w:val="auto"/>
              </w:rPr>
              <w:t>Inc.</w:t>
            </w:r>
          </w:p>
        </w:tc>
        <w:tc>
          <w:tcPr>
            <w:tcW w:w="2120" w:type="dxa"/>
            <w:vAlign w:val="bottom"/>
            <w:gridSpan w:val="2"/>
          </w:tcPr>
          <w:p>
            <w:pPr>
              <w:ind w:left="80"/>
              <w:spacing w:after="0"/>
              <w:rPr>
                <w:sz w:val="20"/>
                <w:szCs w:val="20"/>
                <w:color w:val="auto"/>
              </w:rPr>
            </w:pPr>
            <w:r>
              <w:rPr>
                <w:rFonts w:ascii="Arial" w:cs="Arial" w:eastAsia="Arial" w:hAnsi="Arial"/>
                <w:sz w:val="14"/>
                <w:szCs w:val="14"/>
                <w:color w:val="auto"/>
              </w:rPr>
              <w:t>Houses</w:t>
            </w:r>
          </w:p>
        </w:tc>
        <w:tc>
          <w:tcPr>
            <w:tcW w:w="1820" w:type="dxa"/>
            <w:vAlign w:val="bottom"/>
            <w:gridSpan w:val="3"/>
          </w:tcPr>
          <w:p>
            <w:pPr>
              <w:ind w:left="100"/>
              <w:spacing w:after="0"/>
              <w:rPr>
                <w:sz w:val="20"/>
                <w:szCs w:val="20"/>
                <w:color w:val="auto"/>
              </w:rPr>
            </w:pPr>
            <w:r>
              <w:rPr>
                <w:rFonts w:ascii="Arial" w:cs="Arial" w:eastAsia="Arial" w:hAnsi="Arial"/>
                <w:sz w:val="14"/>
                <w:szCs w:val="14"/>
                <w:color w:val="auto"/>
              </w:rPr>
              <w:t>Lien)</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Brock Holdings III, Inc.</w:t>
            </w:r>
          </w:p>
        </w:tc>
        <w:tc>
          <w:tcPr>
            <w:tcW w:w="21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Industrial Equipment</w:t>
            </w:r>
          </w:p>
        </w:tc>
        <w:tc>
          <w:tcPr>
            <w:tcW w:w="18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(First Lien)</w:t>
            </w: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11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6.00%</w:t>
            </w: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3/16/2017</w:t>
            </w:r>
          </w:p>
        </w:tc>
        <w:tc>
          <w:tcPr>
            <w:tcW w:w="9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1,943,837</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1,959,132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1,846,645</w:t>
            </w:r>
          </w:p>
        </w:tc>
      </w:tr>
      <w:tr>
        <w:trPr>
          <w:trHeight w:val="130"/>
        </w:trPr>
        <w:tc>
          <w:tcPr>
            <w:tcW w:w="1840" w:type="dxa"/>
            <w:vAlign w:val="bottom"/>
          </w:tcPr>
          <w:p>
            <w:pPr>
              <w:spacing w:after="0" w:line="130" w:lineRule="exact"/>
              <w:rPr>
                <w:sz w:val="20"/>
                <w:szCs w:val="20"/>
                <w:color w:val="auto"/>
              </w:rPr>
            </w:pPr>
            <w:r>
              <w:rPr>
                <w:rFonts w:ascii="Arial" w:cs="Arial" w:eastAsia="Arial" w:hAnsi="Arial"/>
                <w:sz w:val="14"/>
                <w:szCs w:val="14"/>
                <w:color w:val="auto"/>
              </w:rPr>
              <w:t>Burlington Coat Factory</w:t>
            </w:r>
          </w:p>
        </w:tc>
        <w:tc>
          <w:tcPr>
            <w:tcW w:w="212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3"/>
              </w:rPr>
              <w:t>Retailers (Except Food and Drugs)</w:t>
            </w:r>
          </w:p>
        </w:tc>
        <w:tc>
          <w:tcPr>
            <w:tcW w:w="18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Term B-2 Loan</w:t>
            </w:r>
          </w:p>
        </w:tc>
        <w:tc>
          <w:tcPr>
            <w:tcW w:w="760" w:type="dxa"/>
            <w:vAlign w:val="bottom"/>
            <w:gridSpan w:val="2"/>
          </w:tcPr>
          <w:p>
            <w:pPr>
              <w:spacing w:after="0" w:line="130" w:lineRule="exact"/>
              <w:rPr>
                <w:sz w:val="20"/>
                <w:szCs w:val="20"/>
                <w:color w:val="auto"/>
              </w:rPr>
            </w:pPr>
            <w:r>
              <w:rPr>
                <w:rFonts w:ascii="Arial" w:cs="Arial" w:eastAsia="Arial" w:hAnsi="Arial"/>
                <w:sz w:val="14"/>
                <w:szCs w:val="14"/>
                <w:color w:val="auto"/>
              </w:rPr>
              <w:t>Loan</w:t>
            </w:r>
          </w:p>
        </w:tc>
        <w:tc>
          <w:tcPr>
            <w:tcW w:w="1100" w:type="dxa"/>
            <w:vAlign w:val="bottom"/>
            <w:gridSpan w:val="2"/>
          </w:tcPr>
          <w:p>
            <w:pPr>
              <w:jc w:val="right"/>
              <w:ind w:right="68"/>
              <w:spacing w:after="0" w:line="130" w:lineRule="exact"/>
              <w:rPr>
                <w:sz w:val="20"/>
                <w:szCs w:val="20"/>
                <w:color w:val="auto"/>
              </w:rPr>
            </w:pPr>
            <w:r>
              <w:rPr>
                <w:rFonts w:ascii="Arial" w:cs="Arial" w:eastAsia="Arial" w:hAnsi="Arial"/>
                <w:sz w:val="14"/>
                <w:szCs w:val="14"/>
                <w:color w:val="auto"/>
              </w:rPr>
              <w:t>4.25%</w:t>
            </w:r>
          </w:p>
        </w:tc>
        <w:tc>
          <w:tcPr>
            <w:tcW w:w="98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2/23/2017</w:t>
            </w:r>
          </w:p>
        </w:tc>
        <w:tc>
          <w:tcPr>
            <w:tcW w:w="920" w:type="dxa"/>
            <w:vAlign w:val="bottom"/>
            <w:gridSpan w:val="3"/>
          </w:tcPr>
          <w:p>
            <w:pPr>
              <w:jc w:val="right"/>
              <w:ind w:right="180"/>
              <w:spacing w:after="0" w:line="130" w:lineRule="exact"/>
              <w:rPr>
                <w:sz w:val="20"/>
                <w:szCs w:val="20"/>
                <w:color w:val="auto"/>
              </w:rPr>
            </w:pPr>
            <w:r>
              <w:rPr>
                <w:rFonts w:ascii="Arial" w:cs="Arial" w:eastAsia="Arial" w:hAnsi="Arial"/>
                <w:sz w:val="14"/>
                <w:szCs w:val="14"/>
                <w:color w:val="auto"/>
              </w:rPr>
              <w:t>1,995,000</w:t>
            </w:r>
          </w:p>
        </w:tc>
        <w:tc>
          <w:tcPr>
            <w:tcW w:w="16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1,985,325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1,985,025</w:t>
            </w:r>
          </w:p>
        </w:tc>
      </w:tr>
      <w:tr>
        <w:trPr>
          <w:trHeight w:val="167"/>
        </w:trPr>
        <w:tc>
          <w:tcPr>
            <w:tcW w:w="1840" w:type="dxa"/>
            <w:vAlign w:val="bottom"/>
          </w:tcPr>
          <w:p>
            <w:pPr>
              <w:ind w:left="160"/>
              <w:spacing w:after="0"/>
              <w:rPr>
                <w:sz w:val="20"/>
                <w:szCs w:val="20"/>
                <w:color w:val="auto"/>
              </w:rPr>
            </w:pPr>
            <w:r>
              <w:rPr>
                <w:rFonts w:ascii="Arial" w:cs="Arial" w:eastAsia="Arial" w:hAnsi="Arial"/>
                <w:sz w:val="14"/>
                <w:szCs w:val="14"/>
                <w:color w:val="auto"/>
              </w:rPr>
              <w:t>Warehouse Corporation</w:t>
            </w: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BWAY</w:t>
            </w:r>
          </w:p>
        </w:tc>
        <w:tc>
          <w:tcPr>
            <w:tcW w:w="21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Leisure Goods/Activities/Movies</w:t>
            </w:r>
          </w:p>
        </w:tc>
        <w:tc>
          <w:tcPr>
            <w:tcW w:w="18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B</w:t>
            </w: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11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5.50%</w:t>
            </w: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8/14/2020</w:t>
            </w:r>
          </w:p>
        </w:tc>
        <w:tc>
          <w:tcPr>
            <w:tcW w:w="9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997,500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987,910</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998,747</w:t>
            </w:r>
          </w:p>
        </w:tc>
      </w:tr>
      <w:tr>
        <w:trPr>
          <w:trHeight w:val="149"/>
        </w:trPr>
        <w:tc>
          <w:tcPr>
            <w:tcW w:w="1840" w:type="dxa"/>
            <w:vAlign w:val="bottom"/>
          </w:tcPr>
          <w:p>
            <w:pPr>
              <w:spacing w:after="0" w:line="149" w:lineRule="exact"/>
              <w:rPr>
                <w:sz w:val="20"/>
                <w:szCs w:val="20"/>
                <w:color w:val="auto"/>
              </w:rPr>
            </w:pPr>
            <w:r>
              <w:rPr>
                <w:rFonts w:ascii="Arial" w:cs="Arial" w:eastAsia="Arial" w:hAnsi="Arial"/>
                <w:sz w:val="14"/>
                <w:szCs w:val="14"/>
                <w:color w:val="auto"/>
              </w:rPr>
              <w:t>Caesars Entertainment Corp.</w:t>
            </w:r>
          </w:p>
        </w:tc>
        <w:tc>
          <w:tcPr>
            <w:tcW w:w="21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Lodging &amp; Casinos</w:t>
            </w:r>
          </w:p>
        </w:tc>
        <w:tc>
          <w:tcPr>
            <w:tcW w:w="18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B-7 Loan</w:t>
            </w: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11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6.25%</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3/1/2017</w:t>
            </w:r>
          </w:p>
        </w:tc>
        <w:tc>
          <w:tcPr>
            <w:tcW w:w="9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997,500</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991,102</w:t>
            </w: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915,206</w:t>
            </w:r>
          </w:p>
        </w:tc>
      </w:tr>
      <w:tr>
        <w:trPr>
          <w:trHeight w:val="130"/>
        </w:trPr>
        <w:tc>
          <w:tcPr>
            <w:tcW w:w="1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Camp International Holding</w:t>
            </w:r>
          </w:p>
        </w:tc>
        <w:tc>
          <w:tcPr>
            <w:tcW w:w="21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Aerospace and Defense</w:t>
            </w:r>
          </w:p>
        </w:tc>
        <w:tc>
          <w:tcPr>
            <w:tcW w:w="18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2013 Replacement Term</w:t>
            </w:r>
          </w:p>
        </w:tc>
        <w:tc>
          <w:tcPr>
            <w:tcW w:w="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Loan</w:t>
            </w:r>
          </w:p>
        </w:tc>
        <w:tc>
          <w:tcPr>
            <w:tcW w:w="1100" w:type="dxa"/>
            <w:vAlign w:val="bottom"/>
            <w:gridSpan w:val="2"/>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4.75%</w:t>
            </w:r>
          </w:p>
        </w:tc>
        <w:tc>
          <w:tcPr>
            <w:tcW w:w="9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5/31/2019</w:t>
            </w:r>
          </w:p>
        </w:tc>
        <w:tc>
          <w:tcPr>
            <w:tcW w:w="920" w:type="dxa"/>
            <w:vAlign w:val="bottom"/>
            <w:gridSpan w:val="3"/>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1,965,034</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1,970,857</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1,969,947</w:t>
            </w:r>
          </w:p>
        </w:tc>
      </w:tr>
      <w:tr>
        <w:trPr>
          <w:trHeight w:val="167"/>
        </w:trPr>
        <w:tc>
          <w:tcPr>
            <w:tcW w:w="1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Company</w:t>
            </w:r>
          </w:p>
        </w:tc>
        <w:tc>
          <w:tcPr>
            <w:tcW w:w="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8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Loan (First Lien)</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1840" w:type="dxa"/>
            <w:vAlign w:val="bottom"/>
          </w:tcPr>
          <w:p>
            <w:pPr>
              <w:spacing w:after="0" w:line="130" w:lineRule="exact"/>
              <w:rPr>
                <w:sz w:val="20"/>
                <w:szCs w:val="20"/>
                <w:color w:val="auto"/>
              </w:rPr>
            </w:pPr>
            <w:r>
              <w:rPr>
                <w:rFonts w:ascii="Arial" w:cs="Arial" w:eastAsia="Arial" w:hAnsi="Arial"/>
                <w:sz w:val="14"/>
                <w:szCs w:val="14"/>
                <w:color w:val="auto"/>
              </w:rPr>
              <w:t>Capital Automotive L.P.</w:t>
            </w:r>
          </w:p>
        </w:tc>
        <w:tc>
          <w:tcPr>
            <w:tcW w:w="21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Conglomerate</w:t>
            </w:r>
          </w:p>
        </w:tc>
        <w:tc>
          <w:tcPr>
            <w:tcW w:w="18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B-1 Term Loan</w:t>
            </w:r>
          </w:p>
        </w:tc>
        <w:tc>
          <w:tcPr>
            <w:tcW w:w="760" w:type="dxa"/>
            <w:vAlign w:val="bottom"/>
            <w:gridSpan w:val="2"/>
          </w:tcPr>
          <w:p>
            <w:pPr>
              <w:spacing w:after="0" w:line="130" w:lineRule="exact"/>
              <w:rPr>
                <w:sz w:val="20"/>
                <w:szCs w:val="20"/>
                <w:color w:val="auto"/>
              </w:rPr>
            </w:pPr>
            <w:r>
              <w:rPr>
                <w:rFonts w:ascii="Arial" w:cs="Arial" w:eastAsia="Arial" w:hAnsi="Arial"/>
                <w:sz w:val="14"/>
                <w:szCs w:val="14"/>
                <w:color w:val="auto"/>
              </w:rPr>
              <w:t>Loan</w:t>
            </w:r>
          </w:p>
        </w:tc>
        <w:tc>
          <w:tcPr>
            <w:tcW w:w="1100" w:type="dxa"/>
            <w:vAlign w:val="bottom"/>
            <w:gridSpan w:val="2"/>
          </w:tcPr>
          <w:p>
            <w:pPr>
              <w:jc w:val="right"/>
              <w:ind w:right="68"/>
              <w:spacing w:after="0" w:line="130" w:lineRule="exact"/>
              <w:rPr>
                <w:sz w:val="20"/>
                <w:szCs w:val="20"/>
                <w:color w:val="auto"/>
              </w:rPr>
            </w:pPr>
            <w:r>
              <w:rPr>
                <w:rFonts w:ascii="Arial" w:cs="Arial" w:eastAsia="Arial" w:hAnsi="Arial"/>
                <w:sz w:val="14"/>
                <w:szCs w:val="14"/>
                <w:color w:val="auto"/>
              </w:rPr>
              <w:t>4.00%</w:t>
            </w:r>
          </w:p>
        </w:tc>
        <w:tc>
          <w:tcPr>
            <w:tcW w:w="98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4/10/2019</w:t>
            </w:r>
          </w:p>
        </w:tc>
        <w:tc>
          <w:tcPr>
            <w:tcW w:w="920" w:type="dxa"/>
            <w:vAlign w:val="bottom"/>
            <w:gridSpan w:val="3"/>
          </w:tcPr>
          <w:p>
            <w:pPr>
              <w:jc w:val="right"/>
              <w:ind w:right="180"/>
              <w:spacing w:after="0" w:line="130" w:lineRule="exact"/>
              <w:rPr>
                <w:sz w:val="20"/>
                <w:szCs w:val="20"/>
                <w:color w:val="auto"/>
              </w:rPr>
            </w:pPr>
            <w:r>
              <w:rPr>
                <w:rFonts w:ascii="Arial" w:cs="Arial" w:eastAsia="Arial" w:hAnsi="Arial"/>
                <w:sz w:val="14"/>
                <w:szCs w:val="14"/>
                <w:color w:val="auto"/>
              </w:rPr>
              <w:t>2,084,879</w:t>
            </w:r>
          </w:p>
        </w:tc>
        <w:tc>
          <w:tcPr>
            <w:tcW w:w="16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2,089,597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2,079,021</w:t>
            </w:r>
          </w:p>
        </w:tc>
      </w:tr>
      <w:tr>
        <w:trPr>
          <w:trHeight w:val="167"/>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20" w:type="dxa"/>
            <w:vAlign w:val="bottom"/>
            <w:gridSpan w:val="3"/>
          </w:tcPr>
          <w:p>
            <w:pPr>
              <w:ind w:left="100"/>
              <w:spacing w:after="0"/>
              <w:rPr>
                <w:sz w:val="20"/>
                <w:szCs w:val="20"/>
                <w:color w:val="auto"/>
              </w:rPr>
            </w:pPr>
            <w:r>
              <w:rPr>
                <w:rFonts w:ascii="Arial" w:cs="Arial" w:eastAsia="Arial" w:hAnsi="Arial"/>
                <w:sz w:val="14"/>
                <w:szCs w:val="14"/>
                <w:color w:val="auto"/>
              </w:rPr>
              <w:t>Facility</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Catalent Pharma Solutions, Inc</w:t>
            </w:r>
          </w:p>
        </w:tc>
        <w:tc>
          <w:tcPr>
            <w:tcW w:w="21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Drugs</w:t>
            </w:r>
          </w:p>
        </w:tc>
        <w:tc>
          <w:tcPr>
            <w:tcW w:w="18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Initial Term B Loan</w:t>
            </w: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11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3.50%</w:t>
            </w: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9/15/2021</w:t>
            </w:r>
          </w:p>
        </w:tc>
        <w:tc>
          <w:tcPr>
            <w:tcW w:w="9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498,750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496,327</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498,660</w:t>
            </w:r>
          </w:p>
        </w:tc>
      </w:tr>
      <w:tr>
        <w:trPr>
          <w:trHeight w:val="130"/>
        </w:trPr>
        <w:tc>
          <w:tcPr>
            <w:tcW w:w="1840" w:type="dxa"/>
            <w:vAlign w:val="bottom"/>
          </w:tcPr>
          <w:p>
            <w:pPr>
              <w:spacing w:after="0" w:line="130" w:lineRule="exact"/>
              <w:rPr>
                <w:sz w:val="20"/>
                <w:szCs w:val="20"/>
                <w:color w:val="auto"/>
              </w:rPr>
            </w:pPr>
            <w:r>
              <w:rPr>
                <w:rFonts w:ascii="Arial" w:cs="Arial" w:eastAsia="Arial" w:hAnsi="Arial"/>
                <w:sz w:val="14"/>
                <w:szCs w:val="14"/>
                <w:color w:val="auto"/>
              </w:rPr>
              <w:t>Celanese US Holdings LLC</w:t>
            </w:r>
          </w:p>
        </w:tc>
        <w:tc>
          <w:tcPr>
            <w:tcW w:w="21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Chemicals/Plastics</w:t>
            </w:r>
          </w:p>
        </w:tc>
        <w:tc>
          <w:tcPr>
            <w:tcW w:w="18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Dollar Term C-2</w:t>
            </w:r>
          </w:p>
        </w:tc>
        <w:tc>
          <w:tcPr>
            <w:tcW w:w="760" w:type="dxa"/>
            <w:vAlign w:val="bottom"/>
            <w:gridSpan w:val="2"/>
          </w:tcPr>
          <w:p>
            <w:pPr>
              <w:spacing w:after="0" w:line="130" w:lineRule="exact"/>
              <w:rPr>
                <w:sz w:val="20"/>
                <w:szCs w:val="20"/>
                <w:color w:val="auto"/>
              </w:rPr>
            </w:pPr>
            <w:r>
              <w:rPr>
                <w:rFonts w:ascii="Arial" w:cs="Arial" w:eastAsia="Arial" w:hAnsi="Arial"/>
                <w:sz w:val="14"/>
                <w:szCs w:val="14"/>
                <w:color w:val="auto"/>
              </w:rPr>
              <w:t>Loan</w:t>
            </w:r>
          </w:p>
        </w:tc>
        <w:tc>
          <w:tcPr>
            <w:tcW w:w="1100" w:type="dxa"/>
            <w:vAlign w:val="bottom"/>
            <w:gridSpan w:val="2"/>
          </w:tcPr>
          <w:p>
            <w:pPr>
              <w:jc w:val="right"/>
              <w:ind w:right="68"/>
              <w:spacing w:after="0" w:line="130" w:lineRule="exact"/>
              <w:rPr>
                <w:sz w:val="20"/>
                <w:szCs w:val="20"/>
                <w:color w:val="auto"/>
              </w:rPr>
            </w:pPr>
            <w:r>
              <w:rPr>
                <w:rFonts w:ascii="Arial" w:cs="Arial" w:eastAsia="Arial" w:hAnsi="Arial"/>
                <w:sz w:val="14"/>
                <w:szCs w:val="14"/>
                <w:color w:val="auto"/>
              </w:rPr>
              <w:t>2.25%</w:t>
            </w:r>
          </w:p>
        </w:tc>
        <w:tc>
          <w:tcPr>
            <w:tcW w:w="98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10/31/2016</w:t>
            </w:r>
          </w:p>
        </w:tc>
        <w:tc>
          <w:tcPr>
            <w:tcW w:w="920" w:type="dxa"/>
            <w:vAlign w:val="bottom"/>
            <w:gridSpan w:val="3"/>
          </w:tcPr>
          <w:p>
            <w:pPr>
              <w:jc w:val="right"/>
              <w:ind w:right="180"/>
              <w:spacing w:after="0" w:line="130" w:lineRule="exact"/>
              <w:rPr>
                <w:sz w:val="20"/>
                <w:szCs w:val="20"/>
                <w:color w:val="auto"/>
              </w:rPr>
            </w:pPr>
            <w:r>
              <w:rPr>
                <w:rFonts w:ascii="Arial" w:cs="Arial" w:eastAsia="Arial" w:hAnsi="Arial"/>
                <w:sz w:val="14"/>
                <w:szCs w:val="14"/>
                <w:color w:val="auto"/>
              </w:rPr>
              <w:t>2,159,974</w:t>
            </w:r>
          </w:p>
        </w:tc>
        <w:tc>
          <w:tcPr>
            <w:tcW w:w="16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2,187,537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2,159,585</w:t>
            </w:r>
          </w:p>
        </w:tc>
      </w:tr>
      <w:tr>
        <w:trPr>
          <w:trHeight w:val="167"/>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20" w:type="dxa"/>
            <w:vAlign w:val="bottom"/>
            <w:gridSpan w:val="3"/>
          </w:tcPr>
          <w:p>
            <w:pPr>
              <w:ind w:left="100"/>
              <w:spacing w:after="0"/>
              <w:rPr>
                <w:sz w:val="20"/>
                <w:szCs w:val="20"/>
                <w:color w:val="auto"/>
              </w:rPr>
            </w:pPr>
            <w:r>
              <w:rPr>
                <w:rFonts w:ascii="Arial" w:cs="Arial" w:eastAsia="Arial" w:hAnsi="Arial"/>
                <w:sz w:val="14"/>
                <w:szCs w:val="14"/>
                <w:color w:val="auto"/>
              </w:rPr>
              <w:t>Commitment</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Cengage Learning</w:t>
            </w:r>
          </w:p>
        </w:tc>
        <w:tc>
          <w:tcPr>
            <w:tcW w:w="21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Publishing</w:t>
            </w:r>
          </w:p>
        </w:tc>
        <w:tc>
          <w:tcPr>
            <w:tcW w:w="18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w:t>
            </w: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11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7.00%</w:t>
            </w: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3/31/2020</w:t>
            </w:r>
          </w:p>
        </w:tc>
        <w:tc>
          <w:tcPr>
            <w:tcW w:w="9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2,738,750</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2,769,924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2,737,901</w:t>
            </w:r>
          </w:p>
        </w:tc>
      </w:tr>
      <w:tr>
        <w:trPr>
          <w:trHeight w:val="130"/>
        </w:trPr>
        <w:tc>
          <w:tcPr>
            <w:tcW w:w="1840" w:type="dxa"/>
            <w:vAlign w:val="bottom"/>
          </w:tcPr>
          <w:p>
            <w:pPr>
              <w:spacing w:after="0" w:line="130" w:lineRule="exact"/>
              <w:rPr>
                <w:sz w:val="20"/>
                <w:szCs w:val="20"/>
                <w:color w:val="auto"/>
              </w:rPr>
            </w:pPr>
            <w:r>
              <w:rPr>
                <w:rFonts w:ascii="Arial" w:cs="Arial" w:eastAsia="Arial" w:hAnsi="Arial"/>
                <w:sz w:val="14"/>
                <w:szCs w:val="14"/>
                <w:color w:val="auto"/>
              </w:rPr>
              <w:t>Charter Communications</w:t>
            </w:r>
          </w:p>
        </w:tc>
        <w:tc>
          <w:tcPr>
            <w:tcW w:w="21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Cable and Satellite Television</w:t>
            </w:r>
          </w:p>
        </w:tc>
        <w:tc>
          <w:tcPr>
            <w:tcW w:w="18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Term F Loan</w:t>
            </w:r>
          </w:p>
        </w:tc>
        <w:tc>
          <w:tcPr>
            <w:tcW w:w="760" w:type="dxa"/>
            <w:vAlign w:val="bottom"/>
            <w:gridSpan w:val="2"/>
          </w:tcPr>
          <w:p>
            <w:pPr>
              <w:spacing w:after="0" w:line="130" w:lineRule="exact"/>
              <w:rPr>
                <w:sz w:val="20"/>
                <w:szCs w:val="20"/>
                <w:color w:val="auto"/>
              </w:rPr>
            </w:pPr>
            <w:r>
              <w:rPr>
                <w:rFonts w:ascii="Arial" w:cs="Arial" w:eastAsia="Arial" w:hAnsi="Arial"/>
                <w:sz w:val="14"/>
                <w:szCs w:val="14"/>
                <w:color w:val="auto"/>
              </w:rPr>
              <w:t>Loan</w:t>
            </w:r>
          </w:p>
        </w:tc>
        <w:tc>
          <w:tcPr>
            <w:tcW w:w="1100" w:type="dxa"/>
            <w:vAlign w:val="bottom"/>
            <w:gridSpan w:val="2"/>
          </w:tcPr>
          <w:p>
            <w:pPr>
              <w:jc w:val="right"/>
              <w:ind w:right="68"/>
              <w:spacing w:after="0" w:line="130" w:lineRule="exact"/>
              <w:rPr>
                <w:sz w:val="20"/>
                <w:szCs w:val="20"/>
                <w:color w:val="auto"/>
              </w:rPr>
            </w:pPr>
            <w:r>
              <w:rPr>
                <w:rFonts w:ascii="Arial" w:cs="Arial" w:eastAsia="Arial" w:hAnsi="Arial"/>
                <w:sz w:val="14"/>
                <w:szCs w:val="14"/>
                <w:color w:val="auto"/>
              </w:rPr>
              <w:t>3.00%</w:t>
            </w:r>
          </w:p>
        </w:tc>
        <w:tc>
          <w:tcPr>
            <w:tcW w:w="98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12/31/2020</w:t>
            </w:r>
          </w:p>
        </w:tc>
        <w:tc>
          <w:tcPr>
            <w:tcW w:w="920" w:type="dxa"/>
            <w:vAlign w:val="bottom"/>
            <w:gridSpan w:val="3"/>
          </w:tcPr>
          <w:p>
            <w:pPr>
              <w:jc w:val="right"/>
              <w:ind w:right="180"/>
              <w:spacing w:after="0" w:line="130" w:lineRule="exact"/>
              <w:rPr>
                <w:sz w:val="20"/>
                <w:szCs w:val="20"/>
                <w:color w:val="auto"/>
              </w:rPr>
            </w:pPr>
            <w:r>
              <w:rPr>
                <w:rFonts w:ascii="Arial" w:cs="Arial" w:eastAsia="Arial" w:hAnsi="Arial"/>
                <w:sz w:val="14"/>
                <w:szCs w:val="14"/>
                <w:color w:val="auto"/>
              </w:rPr>
              <w:t>2,662,486</w:t>
            </w:r>
          </w:p>
        </w:tc>
        <w:tc>
          <w:tcPr>
            <w:tcW w:w="16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2,653,171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2,624,226</w:t>
            </w:r>
          </w:p>
        </w:tc>
      </w:tr>
      <w:tr>
        <w:trPr>
          <w:trHeight w:val="167"/>
        </w:trPr>
        <w:tc>
          <w:tcPr>
            <w:tcW w:w="1840" w:type="dxa"/>
            <w:vAlign w:val="bottom"/>
          </w:tcPr>
          <w:p>
            <w:pPr>
              <w:ind w:left="160"/>
              <w:spacing w:after="0"/>
              <w:rPr>
                <w:sz w:val="20"/>
                <w:szCs w:val="20"/>
                <w:color w:val="auto"/>
              </w:rPr>
            </w:pPr>
            <w:r>
              <w:rPr>
                <w:rFonts w:ascii="Arial" w:cs="Arial" w:eastAsia="Arial" w:hAnsi="Arial"/>
                <w:sz w:val="14"/>
                <w:szCs w:val="14"/>
                <w:color w:val="auto"/>
              </w:rPr>
              <w:t>Operating, LLC</w:t>
            </w: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1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CHS/Community Health</w:t>
            </w:r>
          </w:p>
        </w:tc>
        <w:tc>
          <w:tcPr>
            <w:tcW w:w="21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Healthcare</w:t>
            </w:r>
          </w:p>
        </w:tc>
        <w:tc>
          <w:tcPr>
            <w:tcW w:w="18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2017 Term E Loan</w:t>
            </w:r>
          </w:p>
        </w:tc>
        <w:tc>
          <w:tcPr>
            <w:tcW w:w="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Loan</w:t>
            </w:r>
          </w:p>
        </w:tc>
        <w:tc>
          <w:tcPr>
            <w:tcW w:w="1100" w:type="dxa"/>
            <w:vAlign w:val="bottom"/>
            <w:gridSpan w:val="2"/>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3.48%</w:t>
            </w:r>
          </w:p>
        </w:tc>
        <w:tc>
          <w:tcPr>
            <w:tcW w:w="9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1/25/2017</w:t>
            </w:r>
          </w:p>
        </w:tc>
        <w:tc>
          <w:tcPr>
            <w:tcW w:w="920" w:type="dxa"/>
            <w:vAlign w:val="bottom"/>
            <w:gridSpan w:val="3"/>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1,100,591</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1,074,787</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1,098,390</w:t>
            </w:r>
          </w:p>
        </w:tc>
      </w:tr>
      <w:tr>
        <w:trPr>
          <w:trHeight w:val="167"/>
        </w:trPr>
        <w:tc>
          <w:tcPr>
            <w:tcW w:w="1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Systems, Inc.</w:t>
            </w:r>
          </w:p>
        </w:tc>
        <w:tc>
          <w:tcPr>
            <w:tcW w:w="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1840" w:type="dxa"/>
            <w:vAlign w:val="bottom"/>
          </w:tcPr>
          <w:p>
            <w:pPr>
              <w:spacing w:after="0" w:line="130" w:lineRule="exact"/>
              <w:rPr>
                <w:sz w:val="20"/>
                <w:szCs w:val="20"/>
                <w:color w:val="auto"/>
              </w:rPr>
            </w:pPr>
            <w:r>
              <w:rPr>
                <w:rFonts w:ascii="Arial" w:cs="Arial" w:eastAsia="Arial" w:hAnsi="Arial"/>
                <w:sz w:val="14"/>
                <w:szCs w:val="14"/>
                <w:color w:val="auto"/>
              </w:rPr>
              <w:t>CHS/Community Health</w:t>
            </w:r>
          </w:p>
        </w:tc>
        <w:tc>
          <w:tcPr>
            <w:tcW w:w="21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Healthcare</w:t>
            </w:r>
          </w:p>
        </w:tc>
        <w:tc>
          <w:tcPr>
            <w:tcW w:w="18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2021 Term D Loan</w:t>
            </w:r>
          </w:p>
        </w:tc>
        <w:tc>
          <w:tcPr>
            <w:tcW w:w="760" w:type="dxa"/>
            <w:vAlign w:val="bottom"/>
            <w:gridSpan w:val="2"/>
          </w:tcPr>
          <w:p>
            <w:pPr>
              <w:spacing w:after="0" w:line="130" w:lineRule="exact"/>
              <w:rPr>
                <w:sz w:val="20"/>
                <w:szCs w:val="20"/>
                <w:color w:val="auto"/>
              </w:rPr>
            </w:pPr>
            <w:r>
              <w:rPr>
                <w:rFonts w:ascii="Arial" w:cs="Arial" w:eastAsia="Arial" w:hAnsi="Arial"/>
                <w:sz w:val="14"/>
                <w:szCs w:val="14"/>
                <w:color w:val="auto"/>
              </w:rPr>
              <w:t>Loan</w:t>
            </w:r>
          </w:p>
        </w:tc>
        <w:tc>
          <w:tcPr>
            <w:tcW w:w="1100" w:type="dxa"/>
            <w:vAlign w:val="bottom"/>
            <w:gridSpan w:val="2"/>
          </w:tcPr>
          <w:p>
            <w:pPr>
              <w:jc w:val="right"/>
              <w:ind w:right="68"/>
              <w:spacing w:after="0" w:line="130" w:lineRule="exact"/>
              <w:rPr>
                <w:sz w:val="20"/>
                <w:szCs w:val="20"/>
                <w:color w:val="auto"/>
              </w:rPr>
            </w:pPr>
            <w:r>
              <w:rPr>
                <w:rFonts w:ascii="Arial" w:cs="Arial" w:eastAsia="Arial" w:hAnsi="Arial"/>
                <w:sz w:val="14"/>
                <w:szCs w:val="14"/>
                <w:color w:val="auto"/>
              </w:rPr>
              <w:t>4.25%</w:t>
            </w:r>
          </w:p>
        </w:tc>
        <w:tc>
          <w:tcPr>
            <w:tcW w:w="98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1/27/2021</w:t>
            </w:r>
          </w:p>
        </w:tc>
        <w:tc>
          <w:tcPr>
            <w:tcW w:w="920" w:type="dxa"/>
            <w:vAlign w:val="bottom"/>
            <w:gridSpan w:val="3"/>
          </w:tcPr>
          <w:p>
            <w:pPr>
              <w:jc w:val="right"/>
              <w:ind w:right="180"/>
              <w:spacing w:after="0" w:line="130" w:lineRule="exact"/>
              <w:rPr>
                <w:sz w:val="20"/>
                <w:szCs w:val="20"/>
                <w:color w:val="auto"/>
              </w:rPr>
            </w:pPr>
            <w:r>
              <w:rPr>
                <w:rFonts w:ascii="Arial" w:cs="Arial" w:eastAsia="Arial" w:hAnsi="Arial"/>
                <w:sz w:val="14"/>
                <w:szCs w:val="14"/>
                <w:color w:val="auto"/>
              </w:rPr>
              <w:t>2,933,441</w:t>
            </w:r>
          </w:p>
        </w:tc>
        <w:tc>
          <w:tcPr>
            <w:tcW w:w="16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2,849,143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2,936,492</w:t>
            </w:r>
          </w:p>
        </w:tc>
      </w:tr>
      <w:tr>
        <w:trPr>
          <w:trHeight w:val="167"/>
        </w:trPr>
        <w:tc>
          <w:tcPr>
            <w:tcW w:w="1840" w:type="dxa"/>
            <w:vAlign w:val="bottom"/>
          </w:tcPr>
          <w:p>
            <w:pPr>
              <w:ind w:left="160"/>
              <w:spacing w:after="0"/>
              <w:rPr>
                <w:sz w:val="20"/>
                <w:szCs w:val="20"/>
                <w:color w:val="auto"/>
              </w:rPr>
            </w:pPr>
            <w:r>
              <w:rPr>
                <w:rFonts w:ascii="Arial" w:cs="Arial" w:eastAsia="Arial" w:hAnsi="Arial"/>
                <w:sz w:val="14"/>
                <w:szCs w:val="14"/>
                <w:color w:val="auto"/>
              </w:rPr>
              <w:t>Systems, Inc.</w:t>
            </w: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1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Cinedigm Digital Funding I,</w:t>
            </w:r>
          </w:p>
        </w:tc>
        <w:tc>
          <w:tcPr>
            <w:tcW w:w="21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95"/>
              </w:rPr>
              <w:t>Business Equipment and Services</w:t>
            </w:r>
          </w:p>
        </w:tc>
        <w:tc>
          <w:tcPr>
            <w:tcW w:w="18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w:t>
            </w:r>
          </w:p>
        </w:tc>
        <w:tc>
          <w:tcPr>
            <w:tcW w:w="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Loan</w:t>
            </w:r>
          </w:p>
        </w:tc>
        <w:tc>
          <w:tcPr>
            <w:tcW w:w="1100" w:type="dxa"/>
            <w:vAlign w:val="bottom"/>
            <w:gridSpan w:val="2"/>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3.75%</w:t>
            </w:r>
          </w:p>
        </w:tc>
        <w:tc>
          <w:tcPr>
            <w:tcW w:w="9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2/28/2018</w:t>
            </w:r>
          </w:p>
        </w:tc>
        <w:tc>
          <w:tcPr>
            <w:tcW w:w="920" w:type="dxa"/>
            <w:vAlign w:val="bottom"/>
            <w:gridSpan w:val="3"/>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633,604</w:t>
            </w: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628,590</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632,020</w:t>
            </w:r>
          </w:p>
        </w:tc>
      </w:tr>
      <w:tr>
        <w:trPr>
          <w:trHeight w:val="167"/>
        </w:trPr>
        <w:tc>
          <w:tcPr>
            <w:tcW w:w="1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LLC</w:t>
            </w:r>
          </w:p>
        </w:tc>
        <w:tc>
          <w:tcPr>
            <w:tcW w:w="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9"/>
        </w:trPr>
        <w:tc>
          <w:tcPr>
            <w:tcW w:w="1840" w:type="dxa"/>
            <w:vAlign w:val="bottom"/>
          </w:tcPr>
          <w:p>
            <w:pPr>
              <w:spacing w:after="0" w:line="149" w:lineRule="exact"/>
              <w:rPr>
                <w:sz w:val="20"/>
                <w:szCs w:val="20"/>
                <w:color w:val="auto"/>
              </w:rPr>
            </w:pPr>
            <w:r>
              <w:rPr>
                <w:rFonts w:ascii="Arial" w:cs="Arial" w:eastAsia="Arial" w:hAnsi="Arial"/>
                <w:sz w:val="14"/>
                <w:szCs w:val="14"/>
                <w:color w:val="auto"/>
              </w:rPr>
              <w:t>CITGO Petroleum</w:t>
            </w:r>
          </w:p>
        </w:tc>
        <w:tc>
          <w:tcPr>
            <w:tcW w:w="21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Oil &amp; Gas</w:t>
            </w:r>
          </w:p>
        </w:tc>
        <w:tc>
          <w:tcPr>
            <w:tcW w:w="18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 B</w:t>
            </w: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11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4.50%</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7/29/2021</w:t>
            </w:r>
          </w:p>
        </w:tc>
        <w:tc>
          <w:tcPr>
            <w:tcW w:w="9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1,000,000</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996,338</w:t>
            </w: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995,000</w:t>
            </w:r>
          </w:p>
        </w:tc>
      </w:tr>
      <w:tr>
        <w:trPr>
          <w:trHeight w:val="130"/>
        </w:trPr>
        <w:tc>
          <w:tcPr>
            <w:tcW w:w="1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ClubCorp Club Operations,</w:t>
            </w:r>
          </w:p>
        </w:tc>
        <w:tc>
          <w:tcPr>
            <w:tcW w:w="21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Lodging &amp; Casinos</w:t>
            </w:r>
          </w:p>
        </w:tc>
        <w:tc>
          <w:tcPr>
            <w:tcW w:w="18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 B</w:t>
            </w:r>
          </w:p>
        </w:tc>
        <w:tc>
          <w:tcPr>
            <w:tcW w:w="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Loan</w:t>
            </w:r>
          </w:p>
        </w:tc>
        <w:tc>
          <w:tcPr>
            <w:tcW w:w="1100" w:type="dxa"/>
            <w:vAlign w:val="bottom"/>
            <w:gridSpan w:val="2"/>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4.50%</w:t>
            </w:r>
          </w:p>
        </w:tc>
        <w:tc>
          <w:tcPr>
            <w:tcW w:w="9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7/24/2020</w:t>
            </w:r>
          </w:p>
        </w:tc>
        <w:tc>
          <w:tcPr>
            <w:tcW w:w="920" w:type="dxa"/>
            <w:vAlign w:val="bottom"/>
            <w:gridSpan w:val="3"/>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500,000</w:t>
            </w: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496,250</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498,125</w:t>
            </w:r>
          </w:p>
        </w:tc>
      </w:tr>
      <w:tr>
        <w:trPr>
          <w:trHeight w:val="167"/>
        </w:trPr>
        <w:tc>
          <w:tcPr>
            <w:tcW w:w="1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9"/>
        </w:trPr>
        <w:tc>
          <w:tcPr>
            <w:tcW w:w="1840" w:type="dxa"/>
            <w:vAlign w:val="bottom"/>
          </w:tcPr>
          <w:p>
            <w:pPr>
              <w:spacing w:after="0" w:line="149" w:lineRule="exact"/>
              <w:rPr>
                <w:sz w:val="20"/>
                <w:szCs w:val="20"/>
                <w:color w:val="auto"/>
              </w:rPr>
            </w:pPr>
            <w:r>
              <w:rPr>
                <w:rFonts w:ascii="Arial" w:cs="Arial" w:eastAsia="Arial" w:hAnsi="Arial"/>
                <w:sz w:val="14"/>
                <w:szCs w:val="14"/>
                <w:color w:val="auto"/>
              </w:rPr>
              <w:t>Covanta Energy Corporation</w:t>
            </w:r>
          </w:p>
        </w:tc>
        <w:tc>
          <w:tcPr>
            <w:tcW w:w="212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2"/>
              </w:rPr>
              <w:t>Ecological Services and Equipment</w:t>
            </w:r>
          </w:p>
        </w:tc>
        <w:tc>
          <w:tcPr>
            <w:tcW w:w="18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w:t>
            </w: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11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3.25%</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3/28/2019</w:t>
            </w:r>
          </w:p>
        </w:tc>
        <w:tc>
          <w:tcPr>
            <w:tcW w:w="9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330,833</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329,802</w:t>
            </w: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329,732</w:t>
            </w:r>
          </w:p>
        </w:tc>
      </w:tr>
      <w:tr>
        <w:trPr>
          <w:trHeight w:val="130"/>
        </w:trPr>
        <w:tc>
          <w:tcPr>
            <w:tcW w:w="1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CPI International Acquisition,</w:t>
            </w:r>
          </w:p>
        </w:tc>
        <w:tc>
          <w:tcPr>
            <w:tcW w:w="21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Electronics/Electric</w:t>
            </w:r>
          </w:p>
        </w:tc>
        <w:tc>
          <w:tcPr>
            <w:tcW w:w="18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Term B Loan</w:t>
            </w:r>
          </w:p>
        </w:tc>
        <w:tc>
          <w:tcPr>
            <w:tcW w:w="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Loan</w:t>
            </w:r>
          </w:p>
        </w:tc>
        <w:tc>
          <w:tcPr>
            <w:tcW w:w="1100" w:type="dxa"/>
            <w:vAlign w:val="bottom"/>
            <w:gridSpan w:val="2"/>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4.25%</w:t>
            </w:r>
          </w:p>
        </w:tc>
        <w:tc>
          <w:tcPr>
            <w:tcW w:w="9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4/7/2021</w:t>
            </w:r>
          </w:p>
        </w:tc>
        <w:tc>
          <w:tcPr>
            <w:tcW w:w="920" w:type="dxa"/>
            <w:vAlign w:val="bottom"/>
            <w:gridSpan w:val="3"/>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3,604,388</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3,604,388</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3,562,324</w:t>
            </w:r>
          </w:p>
        </w:tc>
      </w:tr>
      <w:tr>
        <w:trPr>
          <w:trHeight w:val="149"/>
        </w:trPr>
        <w:tc>
          <w:tcPr>
            <w:tcW w:w="18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5"/>
              </w:rPr>
              <w:t>Inc. (f/k/a Catalyst Holdings,</w:t>
            </w:r>
          </w:p>
        </w:tc>
        <w:tc>
          <w:tcPr>
            <w:tcW w:w="8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1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1840" w:type="dxa"/>
            <w:vAlign w:val="bottom"/>
          </w:tcPr>
          <w:p>
            <w:pPr>
              <w:spacing w:after="0" w:line="130" w:lineRule="exact"/>
              <w:rPr>
                <w:sz w:val="20"/>
                <w:szCs w:val="20"/>
                <w:color w:val="auto"/>
              </w:rPr>
            </w:pPr>
            <w:r>
              <w:rPr>
                <w:rFonts w:ascii="Arial" w:cs="Arial" w:eastAsia="Arial" w:hAnsi="Arial"/>
                <w:sz w:val="14"/>
                <w:szCs w:val="14"/>
                <w:color w:val="auto"/>
              </w:rPr>
              <w:t>Crosby US Acquisition Corp.</w:t>
            </w:r>
          </w:p>
        </w:tc>
        <w:tc>
          <w:tcPr>
            <w:tcW w:w="21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Industrial Equipment</w:t>
            </w:r>
          </w:p>
        </w:tc>
        <w:tc>
          <w:tcPr>
            <w:tcW w:w="18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Initial Term Loan (First</w:t>
            </w:r>
          </w:p>
        </w:tc>
        <w:tc>
          <w:tcPr>
            <w:tcW w:w="760" w:type="dxa"/>
            <w:vAlign w:val="bottom"/>
            <w:gridSpan w:val="2"/>
          </w:tcPr>
          <w:p>
            <w:pPr>
              <w:spacing w:after="0" w:line="130" w:lineRule="exact"/>
              <w:rPr>
                <w:sz w:val="20"/>
                <w:szCs w:val="20"/>
                <w:color w:val="auto"/>
              </w:rPr>
            </w:pPr>
            <w:r>
              <w:rPr>
                <w:rFonts w:ascii="Arial" w:cs="Arial" w:eastAsia="Arial" w:hAnsi="Arial"/>
                <w:sz w:val="14"/>
                <w:szCs w:val="14"/>
                <w:color w:val="auto"/>
              </w:rPr>
              <w:t>Loan</w:t>
            </w:r>
          </w:p>
        </w:tc>
        <w:tc>
          <w:tcPr>
            <w:tcW w:w="1100" w:type="dxa"/>
            <w:vAlign w:val="bottom"/>
            <w:gridSpan w:val="2"/>
          </w:tcPr>
          <w:p>
            <w:pPr>
              <w:jc w:val="right"/>
              <w:ind w:right="68"/>
              <w:spacing w:after="0" w:line="130" w:lineRule="exact"/>
              <w:rPr>
                <w:sz w:val="20"/>
                <w:szCs w:val="20"/>
                <w:color w:val="auto"/>
              </w:rPr>
            </w:pPr>
            <w:r>
              <w:rPr>
                <w:rFonts w:ascii="Arial" w:cs="Arial" w:eastAsia="Arial" w:hAnsi="Arial"/>
                <w:sz w:val="14"/>
                <w:szCs w:val="14"/>
                <w:color w:val="auto"/>
              </w:rPr>
              <w:t>4.00%</w:t>
            </w:r>
          </w:p>
        </w:tc>
        <w:tc>
          <w:tcPr>
            <w:tcW w:w="98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11/23/2020</w:t>
            </w:r>
          </w:p>
        </w:tc>
        <w:tc>
          <w:tcPr>
            <w:tcW w:w="920" w:type="dxa"/>
            <w:vAlign w:val="bottom"/>
            <w:gridSpan w:val="3"/>
          </w:tcPr>
          <w:p>
            <w:pPr>
              <w:jc w:val="right"/>
              <w:ind w:right="180"/>
              <w:spacing w:after="0" w:line="130" w:lineRule="exact"/>
              <w:rPr>
                <w:sz w:val="20"/>
                <w:szCs w:val="20"/>
                <w:color w:val="auto"/>
              </w:rPr>
            </w:pPr>
            <w:r>
              <w:rPr>
                <w:rFonts w:ascii="Arial" w:cs="Arial" w:eastAsia="Arial" w:hAnsi="Arial"/>
                <w:sz w:val="14"/>
                <w:szCs w:val="14"/>
                <w:color w:val="auto"/>
              </w:rPr>
              <w:t>744,375</w:t>
            </w:r>
          </w:p>
        </w:tc>
        <w:tc>
          <w:tcPr>
            <w:tcW w:w="160" w:type="dxa"/>
            <w:vAlign w:val="bottom"/>
          </w:tcPr>
          <w:p>
            <w:pPr>
              <w:spacing w:after="0"/>
              <w:rPr>
                <w:sz w:val="11"/>
                <w:szCs w:val="11"/>
                <w:color w:val="auto"/>
              </w:rPr>
            </w:pPr>
          </w:p>
        </w:tc>
        <w:tc>
          <w:tcPr>
            <w:tcW w:w="82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743,561</w:t>
            </w: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716,461</w:t>
            </w:r>
          </w:p>
        </w:tc>
      </w:tr>
      <w:tr>
        <w:trPr>
          <w:trHeight w:val="167"/>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20" w:type="dxa"/>
            <w:vAlign w:val="bottom"/>
            <w:gridSpan w:val="3"/>
          </w:tcPr>
          <w:p>
            <w:pPr>
              <w:ind w:left="100"/>
              <w:spacing w:after="0"/>
              <w:rPr>
                <w:sz w:val="20"/>
                <w:szCs w:val="20"/>
                <w:color w:val="auto"/>
              </w:rPr>
            </w:pPr>
            <w:r>
              <w:rPr>
                <w:rFonts w:ascii="Arial" w:cs="Arial" w:eastAsia="Arial" w:hAnsi="Arial"/>
                <w:sz w:val="14"/>
                <w:szCs w:val="14"/>
                <w:color w:val="auto"/>
              </w:rPr>
              <w:t>Lien)</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1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Crown Castle Operating</w:t>
            </w:r>
          </w:p>
        </w:tc>
        <w:tc>
          <w:tcPr>
            <w:tcW w:w="21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Telecommunications/Cellular</w:t>
            </w:r>
          </w:p>
        </w:tc>
        <w:tc>
          <w:tcPr>
            <w:tcW w:w="18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Extended Incremental</w:t>
            </w:r>
          </w:p>
        </w:tc>
        <w:tc>
          <w:tcPr>
            <w:tcW w:w="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Loan</w:t>
            </w:r>
          </w:p>
        </w:tc>
        <w:tc>
          <w:tcPr>
            <w:tcW w:w="1100" w:type="dxa"/>
            <w:vAlign w:val="bottom"/>
            <w:gridSpan w:val="2"/>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3.00%</w:t>
            </w:r>
          </w:p>
        </w:tc>
        <w:tc>
          <w:tcPr>
            <w:tcW w:w="9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1/31/2021</w:t>
            </w:r>
          </w:p>
        </w:tc>
        <w:tc>
          <w:tcPr>
            <w:tcW w:w="920" w:type="dxa"/>
            <w:vAlign w:val="bottom"/>
            <w:gridSpan w:val="3"/>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2,441,744</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2,439,592</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2,431,074</w:t>
            </w:r>
          </w:p>
        </w:tc>
      </w:tr>
      <w:tr>
        <w:trPr>
          <w:trHeight w:val="167"/>
        </w:trPr>
        <w:tc>
          <w:tcPr>
            <w:tcW w:w="1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Company</w:t>
            </w:r>
          </w:p>
        </w:tc>
        <w:tc>
          <w:tcPr>
            <w:tcW w:w="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8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Tranche B-2 Term Loan</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1840" w:type="dxa"/>
            <w:vAlign w:val="bottom"/>
          </w:tcPr>
          <w:p>
            <w:pPr>
              <w:spacing w:after="0" w:line="130" w:lineRule="exact"/>
              <w:rPr>
                <w:sz w:val="20"/>
                <w:szCs w:val="20"/>
                <w:color w:val="auto"/>
              </w:rPr>
            </w:pPr>
            <w:r>
              <w:rPr>
                <w:rFonts w:ascii="Arial" w:cs="Arial" w:eastAsia="Arial" w:hAnsi="Arial"/>
                <w:sz w:val="14"/>
                <w:szCs w:val="14"/>
                <w:color w:val="auto"/>
                <w:w w:val="97"/>
              </w:rPr>
              <w:t>CT Technologies Intermediate</w:t>
            </w:r>
          </w:p>
        </w:tc>
        <w:tc>
          <w:tcPr>
            <w:tcW w:w="21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Healthcare</w:t>
            </w:r>
          </w:p>
        </w:tc>
        <w:tc>
          <w:tcPr>
            <w:tcW w:w="18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Term Loan (First Lien)</w:t>
            </w:r>
          </w:p>
        </w:tc>
        <w:tc>
          <w:tcPr>
            <w:tcW w:w="760" w:type="dxa"/>
            <w:vAlign w:val="bottom"/>
            <w:gridSpan w:val="2"/>
          </w:tcPr>
          <w:p>
            <w:pPr>
              <w:spacing w:after="0" w:line="130" w:lineRule="exact"/>
              <w:rPr>
                <w:sz w:val="20"/>
                <w:szCs w:val="20"/>
                <w:color w:val="auto"/>
              </w:rPr>
            </w:pPr>
            <w:r>
              <w:rPr>
                <w:rFonts w:ascii="Arial" w:cs="Arial" w:eastAsia="Arial" w:hAnsi="Arial"/>
                <w:sz w:val="14"/>
                <w:szCs w:val="14"/>
                <w:color w:val="auto"/>
              </w:rPr>
              <w:t>Loan</w:t>
            </w:r>
          </w:p>
        </w:tc>
        <w:tc>
          <w:tcPr>
            <w:tcW w:w="1100" w:type="dxa"/>
            <w:vAlign w:val="bottom"/>
            <w:gridSpan w:val="2"/>
          </w:tcPr>
          <w:p>
            <w:pPr>
              <w:jc w:val="right"/>
              <w:ind w:right="68"/>
              <w:spacing w:after="0" w:line="130" w:lineRule="exact"/>
              <w:rPr>
                <w:sz w:val="20"/>
                <w:szCs w:val="20"/>
                <w:color w:val="auto"/>
              </w:rPr>
            </w:pPr>
            <w:r>
              <w:rPr>
                <w:rFonts w:ascii="Arial" w:cs="Arial" w:eastAsia="Arial" w:hAnsi="Arial"/>
                <w:sz w:val="14"/>
                <w:szCs w:val="14"/>
                <w:color w:val="auto"/>
              </w:rPr>
              <w:t>6.00%</w:t>
            </w:r>
          </w:p>
        </w:tc>
        <w:tc>
          <w:tcPr>
            <w:tcW w:w="98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11/18/2021</w:t>
            </w:r>
          </w:p>
        </w:tc>
        <w:tc>
          <w:tcPr>
            <w:tcW w:w="920" w:type="dxa"/>
            <w:vAlign w:val="bottom"/>
            <w:gridSpan w:val="3"/>
          </w:tcPr>
          <w:p>
            <w:pPr>
              <w:jc w:val="right"/>
              <w:ind w:right="180"/>
              <w:spacing w:after="0" w:line="130" w:lineRule="exact"/>
              <w:rPr>
                <w:sz w:val="20"/>
                <w:szCs w:val="20"/>
                <w:color w:val="auto"/>
              </w:rPr>
            </w:pPr>
            <w:r>
              <w:rPr>
                <w:rFonts w:ascii="Arial" w:cs="Arial" w:eastAsia="Arial" w:hAnsi="Arial"/>
                <w:sz w:val="14"/>
                <w:szCs w:val="14"/>
                <w:color w:val="auto"/>
              </w:rPr>
              <w:t>1,500,000</w:t>
            </w:r>
          </w:p>
        </w:tc>
        <w:tc>
          <w:tcPr>
            <w:tcW w:w="16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1,485,000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1,492,500</w:t>
            </w:r>
          </w:p>
        </w:tc>
      </w:tr>
      <w:tr>
        <w:trPr>
          <w:trHeight w:val="167"/>
        </w:trPr>
        <w:tc>
          <w:tcPr>
            <w:tcW w:w="1840" w:type="dxa"/>
            <w:vAlign w:val="bottom"/>
          </w:tcPr>
          <w:p>
            <w:pPr>
              <w:ind w:left="160"/>
              <w:spacing w:after="0"/>
              <w:rPr>
                <w:sz w:val="20"/>
                <w:szCs w:val="20"/>
                <w:color w:val="auto"/>
              </w:rPr>
            </w:pPr>
            <w:r>
              <w:rPr>
                <w:rFonts w:ascii="Arial" w:cs="Arial" w:eastAsia="Arial" w:hAnsi="Arial"/>
                <w:sz w:val="14"/>
                <w:szCs w:val="14"/>
                <w:color w:val="auto"/>
              </w:rPr>
              <w:t>Hldgs, Inc</w:t>
            </w: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1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Culligan International</w:t>
            </w:r>
          </w:p>
        </w:tc>
        <w:tc>
          <w:tcPr>
            <w:tcW w:w="21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Conglomerate</w:t>
            </w:r>
          </w:p>
        </w:tc>
        <w:tc>
          <w:tcPr>
            <w:tcW w:w="18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Dollar Loan (First Lien)</w:t>
            </w:r>
          </w:p>
        </w:tc>
        <w:tc>
          <w:tcPr>
            <w:tcW w:w="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Loan</w:t>
            </w:r>
          </w:p>
        </w:tc>
        <w:tc>
          <w:tcPr>
            <w:tcW w:w="1100" w:type="dxa"/>
            <w:vAlign w:val="bottom"/>
            <w:gridSpan w:val="2"/>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6.25%</w:t>
            </w:r>
          </w:p>
        </w:tc>
        <w:tc>
          <w:tcPr>
            <w:tcW w:w="9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12/19/2017</w:t>
            </w:r>
          </w:p>
        </w:tc>
        <w:tc>
          <w:tcPr>
            <w:tcW w:w="920" w:type="dxa"/>
            <w:vAlign w:val="bottom"/>
            <w:gridSpan w:val="3"/>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783,162</w:t>
            </w: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729,780</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732,257</w:t>
            </w:r>
          </w:p>
        </w:tc>
      </w:tr>
      <w:tr>
        <w:trPr>
          <w:trHeight w:val="167"/>
        </w:trPr>
        <w:tc>
          <w:tcPr>
            <w:tcW w:w="1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Company</w:t>
            </w:r>
          </w:p>
        </w:tc>
        <w:tc>
          <w:tcPr>
            <w:tcW w:w="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1840" w:type="dxa"/>
            <w:vAlign w:val="bottom"/>
          </w:tcPr>
          <w:p>
            <w:pPr>
              <w:spacing w:after="0" w:line="130" w:lineRule="exact"/>
              <w:rPr>
                <w:sz w:val="20"/>
                <w:szCs w:val="20"/>
                <w:color w:val="auto"/>
              </w:rPr>
            </w:pPr>
            <w:r>
              <w:rPr>
                <w:rFonts w:ascii="Arial" w:cs="Arial" w:eastAsia="Arial" w:hAnsi="Arial"/>
                <w:sz w:val="14"/>
                <w:szCs w:val="14"/>
                <w:color w:val="auto"/>
              </w:rPr>
              <w:t>Culligan International</w:t>
            </w:r>
          </w:p>
        </w:tc>
        <w:tc>
          <w:tcPr>
            <w:tcW w:w="21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Conglomerate</w:t>
            </w:r>
          </w:p>
        </w:tc>
        <w:tc>
          <w:tcPr>
            <w:tcW w:w="18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Dollar Loan (Second Lien)</w:t>
            </w:r>
          </w:p>
        </w:tc>
        <w:tc>
          <w:tcPr>
            <w:tcW w:w="760" w:type="dxa"/>
            <w:vAlign w:val="bottom"/>
            <w:gridSpan w:val="2"/>
          </w:tcPr>
          <w:p>
            <w:pPr>
              <w:spacing w:after="0" w:line="130" w:lineRule="exact"/>
              <w:rPr>
                <w:sz w:val="20"/>
                <w:szCs w:val="20"/>
                <w:color w:val="auto"/>
              </w:rPr>
            </w:pPr>
            <w:r>
              <w:rPr>
                <w:rFonts w:ascii="Arial" w:cs="Arial" w:eastAsia="Arial" w:hAnsi="Arial"/>
                <w:sz w:val="14"/>
                <w:szCs w:val="14"/>
                <w:color w:val="auto"/>
              </w:rPr>
              <w:t>Loan</w:t>
            </w:r>
          </w:p>
        </w:tc>
        <w:tc>
          <w:tcPr>
            <w:tcW w:w="1100" w:type="dxa"/>
            <w:vAlign w:val="bottom"/>
            <w:gridSpan w:val="2"/>
          </w:tcPr>
          <w:p>
            <w:pPr>
              <w:jc w:val="right"/>
              <w:ind w:right="68"/>
              <w:spacing w:after="0" w:line="130" w:lineRule="exact"/>
              <w:rPr>
                <w:sz w:val="20"/>
                <w:szCs w:val="20"/>
                <w:color w:val="auto"/>
              </w:rPr>
            </w:pPr>
            <w:r>
              <w:rPr>
                <w:rFonts w:ascii="Arial" w:cs="Arial" w:eastAsia="Arial" w:hAnsi="Arial"/>
                <w:sz w:val="14"/>
                <w:szCs w:val="14"/>
                <w:color w:val="auto"/>
              </w:rPr>
              <w:t>9.50%</w:t>
            </w:r>
          </w:p>
        </w:tc>
        <w:tc>
          <w:tcPr>
            <w:tcW w:w="98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6/19/2018</w:t>
            </w:r>
          </w:p>
        </w:tc>
        <w:tc>
          <w:tcPr>
            <w:tcW w:w="920" w:type="dxa"/>
            <w:vAlign w:val="bottom"/>
            <w:gridSpan w:val="3"/>
          </w:tcPr>
          <w:p>
            <w:pPr>
              <w:jc w:val="right"/>
              <w:ind w:right="180"/>
              <w:spacing w:after="0" w:line="130" w:lineRule="exact"/>
              <w:rPr>
                <w:sz w:val="20"/>
                <w:szCs w:val="20"/>
                <w:color w:val="auto"/>
              </w:rPr>
            </w:pPr>
            <w:r>
              <w:rPr>
                <w:rFonts w:ascii="Arial" w:cs="Arial" w:eastAsia="Arial" w:hAnsi="Arial"/>
                <w:sz w:val="14"/>
                <w:szCs w:val="14"/>
                <w:color w:val="auto"/>
              </w:rPr>
              <w:t>781,646</w:t>
            </w:r>
          </w:p>
        </w:tc>
        <w:tc>
          <w:tcPr>
            <w:tcW w:w="160" w:type="dxa"/>
            <w:vAlign w:val="bottom"/>
          </w:tcPr>
          <w:p>
            <w:pPr>
              <w:spacing w:after="0"/>
              <w:rPr>
                <w:sz w:val="11"/>
                <w:szCs w:val="11"/>
                <w:color w:val="auto"/>
              </w:rPr>
            </w:pPr>
          </w:p>
        </w:tc>
        <w:tc>
          <w:tcPr>
            <w:tcW w:w="82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734,775</w:t>
            </w: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763,410</w:t>
            </w:r>
          </w:p>
        </w:tc>
      </w:tr>
      <w:tr>
        <w:trPr>
          <w:trHeight w:val="167"/>
        </w:trPr>
        <w:tc>
          <w:tcPr>
            <w:tcW w:w="1840" w:type="dxa"/>
            <w:vAlign w:val="bottom"/>
          </w:tcPr>
          <w:p>
            <w:pPr>
              <w:ind w:left="160"/>
              <w:spacing w:after="0"/>
              <w:rPr>
                <w:sz w:val="20"/>
                <w:szCs w:val="20"/>
                <w:color w:val="auto"/>
              </w:rPr>
            </w:pPr>
            <w:r>
              <w:rPr>
                <w:rFonts w:ascii="Arial" w:cs="Arial" w:eastAsia="Arial" w:hAnsi="Arial"/>
                <w:sz w:val="14"/>
                <w:szCs w:val="14"/>
                <w:color w:val="auto"/>
              </w:rPr>
              <w:t>Company</w:t>
            </w: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Cumulus Media Holdings Inc.</w:t>
            </w:r>
          </w:p>
        </w:tc>
        <w:tc>
          <w:tcPr>
            <w:tcW w:w="21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Broadcast Radio and Television</w:t>
            </w:r>
          </w:p>
        </w:tc>
        <w:tc>
          <w:tcPr>
            <w:tcW w:w="18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w:t>
            </w: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11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4.25%</w:t>
            </w: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12/23/2020</w:t>
            </w:r>
          </w:p>
        </w:tc>
        <w:tc>
          <w:tcPr>
            <w:tcW w:w="9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482,438</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478,143</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474,599</w:t>
            </w:r>
          </w:p>
        </w:tc>
      </w:tr>
      <w:tr>
        <w:trPr>
          <w:trHeight w:val="149"/>
        </w:trPr>
        <w:tc>
          <w:tcPr>
            <w:tcW w:w="1840" w:type="dxa"/>
            <w:vAlign w:val="bottom"/>
          </w:tcPr>
          <w:p>
            <w:pPr>
              <w:spacing w:after="0" w:line="149" w:lineRule="exact"/>
              <w:rPr>
                <w:sz w:val="20"/>
                <w:szCs w:val="20"/>
                <w:color w:val="auto"/>
              </w:rPr>
            </w:pPr>
            <w:r>
              <w:rPr>
                <w:rFonts w:ascii="Arial" w:cs="Arial" w:eastAsia="Arial" w:hAnsi="Arial"/>
                <w:sz w:val="14"/>
                <w:szCs w:val="14"/>
                <w:color w:val="auto"/>
              </w:rPr>
              <w:t>Custom Sensors</w:t>
            </w:r>
          </w:p>
        </w:tc>
        <w:tc>
          <w:tcPr>
            <w:tcW w:w="21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Industrial Equipment</w:t>
            </w:r>
          </w:p>
        </w:tc>
        <w:tc>
          <w:tcPr>
            <w:tcW w:w="18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w:t>
            </w: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11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4.50%</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6/18/2021</w:t>
            </w:r>
          </w:p>
        </w:tc>
        <w:tc>
          <w:tcPr>
            <w:tcW w:w="9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500,000</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498,799</w:t>
            </w: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498,750</w:t>
            </w:r>
          </w:p>
        </w:tc>
      </w:tr>
      <w:tr>
        <w:trPr>
          <w:trHeight w:val="130"/>
        </w:trPr>
        <w:tc>
          <w:tcPr>
            <w:tcW w:w="1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DaVita HealthCare Partners</w:t>
            </w:r>
          </w:p>
        </w:tc>
        <w:tc>
          <w:tcPr>
            <w:tcW w:w="21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Healthcare</w:t>
            </w:r>
          </w:p>
        </w:tc>
        <w:tc>
          <w:tcPr>
            <w:tcW w:w="18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B Term Loan</w:t>
            </w:r>
          </w:p>
        </w:tc>
        <w:tc>
          <w:tcPr>
            <w:tcW w:w="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Loan</w:t>
            </w:r>
          </w:p>
        </w:tc>
        <w:tc>
          <w:tcPr>
            <w:tcW w:w="1100" w:type="dxa"/>
            <w:vAlign w:val="bottom"/>
            <w:gridSpan w:val="2"/>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4.50%</w:t>
            </w:r>
          </w:p>
        </w:tc>
        <w:tc>
          <w:tcPr>
            <w:tcW w:w="9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10/20/2016</w:t>
            </w:r>
          </w:p>
        </w:tc>
        <w:tc>
          <w:tcPr>
            <w:tcW w:w="920" w:type="dxa"/>
            <w:vAlign w:val="bottom"/>
            <w:gridSpan w:val="3"/>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498,750</w:t>
            </w: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496,393</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495,842</w:t>
            </w:r>
          </w:p>
        </w:tc>
      </w:tr>
      <w:tr>
        <w:trPr>
          <w:trHeight w:val="167"/>
        </w:trPr>
        <w:tc>
          <w:tcPr>
            <w:tcW w:w="1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 (fka DaVita Inc.)</w:t>
            </w:r>
          </w:p>
        </w:tc>
        <w:tc>
          <w:tcPr>
            <w:tcW w:w="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9"/>
        </w:trPr>
        <w:tc>
          <w:tcPr>
            <w:tcW w:w="1840" w:type="dxa"/>
            <w:vAlign w:val="bottom"/>
          </w:tcPr>
          <w:p>
            <w:pPr>
              <w:spacing w:after="0" w:line="149" w:lineRule="exact"/>
              <w:rPr>
                <w:sz w:val="20"/>
                <w:szCs w:val="20"/>
                <w:color w:val="auto"/>
              </w:rPr>
            </w:pPr>
            <w:r>
              <w:rPr>
                <w:rFonts w:ascii="Arial" w:cs="Arial" w:eastAsia="Arial" w:hAnsi="Arial"/>
                <w:sz w:val="14"/>
                <w:szCs w:val="14"/>
                <w:color w:val="auto"/>
              </w:rPr>
              <w:t>DCS Business Services, Inc.</w:t>
            </w:r>
          </w:p>
        </w:tc>
        <w:tc>
          <w:tcPr>
            <w:tcW w:w="21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Financial Intermediaries</w:t>
            </w:r>
          </w:p>
        </w:tc>
        <w:tc>
          <w:tcPr>
            <w:tcW w:w="18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B Loan</w:t>
            </w: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11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7.25%</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3/19/2018</w:t>
            </w:r>
          </w:p>
        </w:tc>
        <w:tc>
          <w:tcPr>
            <w:tcW w:w="9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3,468,917</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3,443,130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3,418,930</w:t>
            </w:r>
          </w:p>
        </w:tc>
      </w:tr>
      <w:tr>
        <w:trPr>
          <w:trHeight w:val="149"/>
        </w:trPr>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Dealertrack Technologies, Inc.</w:t>
            </w:r>
          </w:p>
        </w:tc>
        <w:tc>
          <w:tcPr>
            <w:tcW w:w="21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Leisure Goods/Activities/Movies</w:t>
            </w:r>
          </w:p>
        </w:tc>
        <w:tc>
          <w:tcPr>
            <w:tcW w:w="18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B Loan</w:t>
            </w: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11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3.50%</w:t>
            </w: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2/26/2021</w:t>
            </w:r>
          </w:p>
        </w:tc>
        <w:tc>
          <w:tcPr>
            <w:tcW w:w="9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477,011</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475,946</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471,645</w:t>
            </w:r>
          </w:p>
        </w:tc>
      </w:tr>
      <w:tr>
        <w:trPr>
          <w:trHeight w:val="149"/>
        </w:trPr>
        <w:tc>
          <w:tcPr>
            <w:tcW w:w="1840" w:type="dxa"/>
            <w:vAlign w:val="bottom"/>
          </w:tcPr>
          <w:p>
            <w:pPr>
              <w:spacing w:after="0" w:line="149" w:lineRule="exact"/>
              <w:rPr>
                <w:sz w:val="20"/>
                <w:szCs w:val="20"/>
                <w:color w:val="auto"/>
              </w:rPr>
            </w:pPr>
            <w:r>
              <w:rPr>
                <w:rFonts w:ascii="Arial" w:cs="Arial" w:eastAsia="Arial" w:hAnsi="Arial"/>
                <w:sz w:val="14"/>
                <w:szCs w:val="14"/>
                <w:color w:val="auto"/>
              </w:rPr>
              <w:t>Dell International LLC</w:t>
            </w:r>
          </w:p>
        </w:tc>
        <w:tc>
          <w:tcPr>
            <w:tcW w:w="212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3"/>
              </w:rPr>
              <w:t>Retailers (Except Food and Drugs)</w:t>
            </w:r>
          </w:p>
        </w:tc>
        <w:tc>
          <w:tcPr>
            <w:tcW w:w="18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B Loan</w:t>
            </w: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11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4.50%</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4/29/2020</w:t>
            </w:r>
          </w:p>
        </w:tc>
        <w:tc>
          <w:tcPr>
            <w:tcW w:w="9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2,977,481</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2,964,580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2,979,595</w:t>
            </w:r>
          </w:p>
        </w:tc>
      </w:tr>
      <w:tr>
        <w:trPr>
          <w:trHeight w:val="149"/>
        </w:trPr>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Delos Finance SARL</w:t>
            </w:r>
          </w:p>
        </w:tc>
        <w:tc>
          <w:tcPr>
            <w:tcW w:w="21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Financial Intermediaries</w:t>
            </w:r>
          </w:p>
        </w:tc>
        <w:tc>
          <w:tcPr>
            <w:tcW w:w="18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w:t>
            </w: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11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3.50%</w:t>
            </w: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3/6/2021</w:t>
            </w:r>
          </w:p>
        </w:tc>
        <w:tc>
          <w:tcPr>
            <w:tcW w:w="9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500,000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497,709</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498,125</w:t>
            </w:r>
          </w:p>
        </w:tc>
      </w:tr>
      <w:tr>
        <w:trPr>
          <w:trHeight w:val="149"/>
        </w:trPr>
        <w:tc>
          <w:tcPr>
            <w:tcW w:w="1840" w:type="dxa"/>
            <w:vAlign w:val="bottom"/>
          </w:tcPr>
          <w:p>
            <w:pPr>
              <w:spacing w:after="0" w:line="149" w:lineRule="exact"/>
              <w:rPr>
                <w:sz w:val="20"/>
                <w:szCs w:val="20"/>
                <w:color w:val="auto"/>
              </w:rPr>
            </w:pPr>
            <w:r>
              <w:rPr>
                <w:rFonts w:ascii="Arial" w:cs="Arial" w:eastAsia="Arial" w:hAnsi="Arial"/>
                <w:sz w:val="14"/>
                <w:szCs w:val="14"/>
                <w:color w:val="auto"/>
              </w:rPr>
              <w:t>Delta 2 (Lux) S.a.r.l.</w:t>
            </w:r>
          </w:p>
        </w:tc>
        <w:tc>
          <w:tcPr>
            <w:tcW w:w="21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Lodging &amp; Casinos</w:t>
            </w:r>
          </w:p>
        </w:tc>
        <w:tc>
          <w:tcPr>
            <w:tcW w:w="18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 B-3</w:t>
            </w: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11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4.75%</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7/30/2021</w:t>
            </w:r>
          </w:p>
        </w:tc>
        <w:tc>
          <w:tcPr>
            <w:tcW w:w="9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1,000,000</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995,106</w:t>
            </w: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986,750</w:t>
            </w:r>
          </w:p>
        </w:tc>
      </w:tr>
      <w:tr>
        <w:trPr>
          <w:trHeight w:val="111"/>
        </w:trPr>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bl>
    <w:p>
      <w:pPr>
        <w:sectPr>
          <w:pgSz w:w="11900" w:h="16900" w:orient="portrait"/>
          <w:cols w:equalWidth="0" w:num="1">
            <w:col w:w="11420"/>
          </w:cols>
          <w:pgMar w:left="240" w:top="459" w:right="23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shd w:val="clear" w:color="auto" w:fill="CCEEFF"/>
          </w:tcPr>
          <w:p>
            <w:pPr>
              <w:spacing w:after="0"/>
              <w:rPr>
                <w:sz w:val="20"/>
                <w:szCs w:val="20"/>
                <w:color w:val="auto"/>
              </w:rPr>
            </w:pPr>
            <w:r>
              <w:rPr>
                <w:rFonts w:ascii="Arial" w:cs="Arial" w:eastAsia="Arial" w:hAnsi="Arial"/>
                <w:sz w:val="14"/>
                <w:szCs w:val="14"/>
                <w:color w:val="auto"/>
                <w:w w:val="99"/>
              </w:rPr>
              <w:t>Deluxe Entertainment Service</w:t>
            </w:r>
          </w:p>
        </w:tc>
        <w:tc>
          <w:tcPr>
            <w:tcW w:w="2120" w:type="dxa"/>
            <w:vAlign w:val="bottom"/>
            <w:shd w:val="clear" w:color="auto" w:fill="CCEEFF"/>
          </w:tcPr>
          <w:p>
            <w:pPr>
              <w:ind w:left="60"/>
              <w:spacing w:after="0"/>
              <w:rPr>
                <w:sz w:val="20"/>
                <w:szCs w:val="20"/>
                <w:color w:val="auto"/>
              </w:rPr>
            </w:pPr>
            <w:r>
              <w:rPr>
                <w:rFonts w:ascii="Arial" w:cs="Arial" w:eastAsia="Arial" w:hAnsi="Arial"/>
                <w:sz w:val="14"/>
                <w:szCs w:val="14"/>
                <w:color w:val="auto"/>
              </w:rPr>
              <w:t>Leisure Goods/Activities/Movies</w:t>
            </w:r>
          </w:p>
        </w:tc>
        <w:tc>
          <w:tcPr>
            <w:tcW w:w="17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 (First Lien)</w:t>
            </w:r>
          </w:p>
        </w:tc>
        <w:tc>
          <w:tcPr>
            <w:tcW w:w="9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6.50%</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2/28/2020</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1,981,211</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1,982,485</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1,812,808</w:t>
            </w:r>
          </w:p>
        </w:tc>
      </w:tr>
      <w:tr>
        <w:trPr>
          <w:trHeight w:val="167"/>
        </w:trPr>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Group, Inc.</w:t>
            </w:r>
          </w:p>
        </w:tc>
        <w:tc>
          <w:tcPr>
            <w:tcW w:w="21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Devix US, Inc.</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1700" w:type="dxa"/>
            <w:vAlign w:val="bottom"/>
          </w:tcPr>
          <w:p>
            <w:pPr>
              <w:ind w:left="80"/>
              <w:spacing w:after="0" w:line="149" w:lineRule="exact"/>
              <w:rPr>
                <w:sz w:val="20"/>
                <w:szCs w:val="20"/>
                <w:color w:val="auto"/>
              </w:rPr>
            </w:pPr>
            <w:r>
              <w:rPr>
                <w:rFonts w:ascii="Arial" w:cs="Arial" w:eastAsia="Arial" w:hAnsi="Arial"/>
                <w:sz w:val="14"/>
                <w:szCs w:val="14"/>
                <w:color w:val="auto"/>
              </w:rPr>
              <w:t>Term Loan</w:t>
            </w:r>
          </w:p>
        </w:tc>
        <w:tc>
          <w:tcPr>
            <w:tcW w:w="9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4.25%</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4/30/2021</w:t>
            </w:r>
          </w:p>
        </w:tc>
        <w:tc>
          <w:tcPr>
            <w:tcW w:w="9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250,000</w:t>
            </w: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247,654</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247,500</w:t>
            </w: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Devix US, Inc.</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17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(Second Lien)</w:t>
            </w:r>
          </w:p>
        </w:tc>
        <w:tc>
          <w:tcPr>
            <w:tcW w:w="9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8.00%</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5/2/2022</w:t>
            </w:r>
          </w:p>
        </w:tc>
        <w:tc>
          <w:tcPr>
            <w:tcW w:w="9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498,750</w:t>
            </w:r>
          </w:p>
        </w:tc>
        <w:tc>
          <w:tcPr>
            <w:tcW w:w="9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496,400</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497,089</w:t>
            </w: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w w:val="97"/>
              </w:rPr>
              <w:t>Diamond Resorts International</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Lodging &amp; Casinos</w:t>
            </w:r>
          </w:p>
        </w:tc>
        <w:tc>
          <w:tcPr>
            <w:tcW w:w="1700" w:type="dxa"/>
            <w:vAlign w:val="bottom"/>
          </w:tcPr>
          <w:p>
            <w:pPr>
              <w:ind w:left="80"/>
              <w:spacing w:after="0" w:line="149" w:lineRule="exact"/>
              <w:rPr>
                <w:sz w:val="20"/>
                <w:szCs w:val="20"/>
                <w:color w:val="auto"/>
              </w:rPr>
            </w:pPr>
            <w:r>
              <w:rPr>
                <w:rFonts w:ascii="Arial" w:cs="Arial" w:eastAsia="Arial" w:hAnsi="Arial"/>
                <w:sz w:val="14"/>
                <w:szCs w:val="14"/>
                <w:color w:val="auto"/>
              </w:rPr>
              <w:t>Term Loan</w:t>
            </w:r>
          </w:p>
        </w:tc>
        <w:tc>
          <w:tcPr>
            <w:tcW w:w="9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5.50%</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5/9/2021</w:t>
            </w:r>
          </w:p>
        </w:tc>
        <w:tc>
          <w:tcPr>
            <w:tcW w:w="9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997,500</w:t>
            </w: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992,639</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999,994</w:t>
            </w: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DPX Holdings B.V.</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Healthcare</w:t>
            </w:r>
          </w:p>
        </w:tc>
        <w:tc>
          <w:tcPr>
            <w:tcW w:w="17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w:t>
            </w:r>
          </w:p>
        </w:tc>
        <w:tc>
          <w:tcPr>
            <w:tcW w:w="9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4.25%</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3/11/2021</w:t>
            </w:r>
          </w:p>
        </w:tc>
        <w:tc>
          <w:tcPr>
            <w:tcW w:w="9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2,992,500</w:t>
            </w:r>
          </w:p>
        </w:tc>
        <w:tc>
          <w:tcPr>
            <w:tcW w:w="9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2,985,464</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2,920,889</w:t>
            </w: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Drew Marine Group Inc.</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1700" w:type="dxa"/>
            <w:vAlign w:val="bottom"/>
          </w:tcPr>
          <w:p>
            <w:pPr>
              <w:ind w:left="80"/>
              <w:spacing w:after="0" w:line="149" w:lineRule="exact"/>
              <w:rPr>
                <w:sz w:val="20"/>
                <w:szCs w:val="20"/>
                <w:color w:val="auto"/>
              </w:rPr>
            </w:pPr>
            <w:r>
              <w:rPr>
                <w:rFonts w:ascii="Arial" w:cs="Arial" w:eastAsia="Arial" w:hAnsi="Arial"/>
                <w:sz w:val="14"/>
                <w:szCs w:val="14"/>
                <w:color w:val="auto"/>
              </w:rPr>
              <w:t>Term Loan (First Lien)</w:t>
            </w:r>
          </w:p>
        </w:tc>
        <w:tc>
          <w:tcPr>
            <w:tcW w:w="9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4.50%</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11/19/2020</w:t>
            </w:r>
          </w:p>
        </w:tc>
        <w:tc>
          <w:tcPr>
            <w:tcW w:w="9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1,493,737</w:t>
            </w: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1,499,009</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1,476,933</w:t>
            </w: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Dunkin’ Brands, Inc.</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Food Services</w:t>
            </w:r>
          </w:p>
        </w:tc>
        <w:tc>
          <w:tcPr>
            <w:tcW w:w="17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B-4 Loan</w:t>
            </w:r>
          </w:p>
        </w:tc>
        <w:tc>
          <w:tcPr>
            <w:tcW w:w="9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3.25%</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2/7/2021</w:t>
            </w:r>
          </w:p>
        </w:tc>
        <w:tc>
          <w:tcPr>
            <w:tcW w:w="9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3,942,384</w:t>
            </w:r>
          </w:p>
        </w:tc>
        <w:tc>
          <w:tcPr>
            <w:tcW w:w="9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3,933,806</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3,870,593</w:t>
            </w: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Education Management LLC</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Leisure Goods/Activities/Movies</w:t>
            </w:r>
          </w:p>
        </w:tc>
        <w:tc>
          <w:tcPr>
            <w:tcW w:w="1700" w:type="dxa"/>
            <w:vAlign w:val="bottom"/>
          </w:tcPr>
          <w:p>
            <w:pPr>
              <w:ind w:left="80"/>
              <w:spacing w:after="0" w:line="149" w:lineRule="exact"/>
              <w:rPr>
                <w:sz w:val="20"/>
                <w:szCs w:val="20"/>
                <w:color w:val="auto"/>
              </w:rPr>
            </w:pPr>
            <w:r>
              <w:rPr>
                <w:rFonts w:ascii="Arial" w:cs="Arial" w:eastAsia="Arial" w:hAnsi="Arial"/>
                <w:sz w:val="14"/>
                <w:szCs w:val="14"/>
                <w:color w:val="auto"/>
              </w:rPr>
              <w:t>Tranche C-2 Term Loan</w:t>
            </w:r>
          </w:p>
        </w:tc>
        <w:tc>
          <w:tcPr>
            <w:tcW w:w="9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4.25%</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6/1/2016</w:t>
            </w:r>
          </w:p>
        </w:tc>
        <w:tc>
          <w:tcPr>
            <w:tcW w:w="9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3,905,338</w:t>
            </w: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3,818,145</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1,732,994</w:t>
            </w: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EIG Investors Corp.</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6"/>
              </w:rPr>
              <w:t>Business Equipment and Services</w:t>
            </w:r>
          </w:p>
        </w:tc>
        <w:tc>
          <w:tcPr>
            <w:tcW w:w="17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w:t>
            </w:r>
          </w:p>
        </w:tc>
        <w:tc>
          <w:tcPr>
            <w:tcW w:w="9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5.00%</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11/8/2019</w:t>
            </w:r>
          </w:p>
        </w:tc>
        <w:tc>
          <w:tcPr>
            <w:tcW w:w="9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990,000</w:t>
            </w:r>
          </w:p>
        </w:tc>
        <w:tc>
          <w:tcPr>
            <w:tcW w:w="9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985,855</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990,000</w:t>
            </w:r>
          </w:p>
        </w:tc>
      </w:tr>
      <w:tr>
        <w:trPr>
          <w:trHeight w:val="130"/>
        </w:trPr>
        <w:tc>
          <w:tcPr>
            <w:tcW w:w="1860" w:type="dxa"/>
            <w:vAlign w:val="bottom"/>
          </w:tcPr>
          <w:p>
            <w:pPr>
              <w:spacing w:after="0" w:line="130" w:lineRule="exact"/>
              <w:rPr>
                <w:sz w:val="20"/>
                <w:szCs w:val="20"/>
                <w:color w:val="auto"/>
              </w:rPr>
            </w:pPr>
            <w:r>
              <w:rPr>
                <w:rFonts w:ascii="Arial" w:cs="Arial" w:eastAsia="Arial" w:hAnsi="Arial"/>
                <w:sz w:val="14"/>
                <w:szCs w:val="14"/>
                <w:color w:val="auto"/>
              </w:rPr>
              <w:t>Emerald Performance</w:t>
            </w:r>
          </w:p>
        </w:tc>
        <w:tc>
          <w:tcPr>
            <w:tcW w:w="2120" w:type="dxa"/>
            <w:vAlign w:val="bottom"/>
          </w:tcPr>
          <w:p>
            <w:pPr>
              <w:ind w:left="60"/>
              <w:spacing w:after="0" w:line="130" w:lineRule="exact"/>
              <w:rPr>
                <w:sz w:val="20"/>
                <w:szCs w:val="20"/>
                <w:color w:val="auto"/>
              </w:rPr>
            </w:pPr>
            <w:r>
              <w:rPr>
                <w:rFonts w:ascii="Arial" w:cs="Arial" w:eastAsia="Arial" w:hAnsi="Arial"/>
                <w:sz w:val="14"/>
                <w:szCs w:val="14"/>
                <w:color w:val="auto"/>
              </w:rPr>
              <w:t>Chemicals/Plastics</w:t>
            </w:r>
          </w:p>
        </w:tc>
        <w:tc>
          <w:tcPr>
            <w:tcW w:w="1700" w:type="dxa"/>
            <w:vAlign w:val="bottom"/>
          </w:tcPr>
          <w:p>
            <w:pPr>
              <w:ind w:left="80"/>
              <w:spacing w:after="0" w:line="130" w:lineRule="exact"/>
              <w:rPr>
                <w:sz w:val="20"/>
                <w:szCs w:val="20"/>
                <w:color w:val="auto"/>
              </w:rPr>
            </w:pPr>
            <w:r>
              <w:rPr>
                <w:rFonts w:ascii="Arial" w:cs="Arial" w:eastAsia="Arial" w:hAnsi="Arial"/>
                <w:sz w:val="14"/>
                <w:szCs w:val="14"/>
                <w:color w:val="auto"/>
              </w:rPr>
              <w:t>Term Loan (First Lien)</w:t>
            </w:r>
          </w:p>
        </w:tc>
        <w:tc>
          <w:tcPr>
            <w:tcW w:w="920" w:type="dxa"/>
            <w:vAlign w:val="bottom"/>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4.50%</w:t>
            </w:r>
          </w:p>
        </w:tc>
        <w:tc>
          <w:tcPr>
            <w:tcW w:w="980" w:type="dxa"/>
            <w:vAlign w:val="bottom"/>
          </w:tcPr>
          <w:p>
            <w:pPr>
              <w:jc w:val="right"/>
              <w:ind w:right="48"/>
              <w:spacing w:after="0" w:line="130" w:lineRule="exact"/>
              <w:rPr>
                <w:sz w:val="20"/>
                <w:szCs w:val="20"/>
                <w:color w:val="auto"/>
              </w:rPr>
            </w:pPr>
            <w:r>
              <w:rPr>
                <w:rFonts w:ascii="Arial" w:cs="Arial" w:eastAsia="Arial" w:hAnsi="Arial"/>
                <w:sz w:val="14"/>
                <w:szCs w:val="14"/>
                <w:color w:val="auto"/>
              </w:rPr>
              <w:t>8/1/2021</w:t>
            </w:r>
          </w:p>
        </w:tc>
        <w:tc>
          <w:tcPr>
            <w:tcW w:w="920" w:type="dxa"/>
            <w:vAlign w:val="bottom"/>
          </w:tcPr>
          <w:p>
            <w:pPr>
              <w:jc w:val="right"/>
              <w:ind w:right="148"/>
              <w:spacing w:after="0" w:line="130" w:lineRule="exact"/>
              <w:rPr>
                <w:sz w:val="20"/>
                <w:szCs w:val="20"/>
                <w:color w:val="auto"/>
              </w:rPr>
            </w:pPr>
            <w:r>
              <w:rPr>
                <w:rFonts w:ascii="Arial" w:cs="Arial" w:eastAsia="Arial" w:hAnsi="Arial"/>
                <w:sz w:val="14"/>
                <w:szCs w:val="14"/>
                <w:color w:val="auto"/>
              </w:rPr>
              <w:t>500,000</w:t>
            </w:r>
          </w:p>
        </w:tc>
        <w:tc>
          <w:tcPr>
            <w:tcW w:w="98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497,576</w:t>
            </w:r>
          </w:p>
        </w:tc>
        <w:tc>
          <w:tcPr>
            <w:tcW w:w="860" w:type="dxa"/>
            <w:vAlign w:val="bottom"/>
          </w:tcPr>
          <w:p>
            <w:pPr>
              <w:jc w:val="right"/>
              <w:ind w:right="8"/>
              <w:spacing w:after="0" w:line="130" w:lineRule="exact"/>
              <w:rPr>
                <w:sz w:val="20"/>
                <w:szCs w:val="20"/>
                <w:color w:val="auto"/>
              </w:rPr>
            </w:pPr>
            <w:r>
              <w:rPr>
                <w:rFonts w:ascii="Arial" w:cs="Arial" w:eastAsia="Arial" w:hAnsi="Arial"/>
                <w:sz w:val="14"/>
                <w:szCs w:val="14"/>
                <w:color w:val="auto"/>
              </w:rPr>
              <w:t>495,940</w:t>
            </w:r>
          </w:p>
        </w:tc>
      </w:tr>
      <w:tr>
        <w:trPr>
          <w:trHeight w:val="167"/>
        </w:trPr>
        <w:tc>
          <w:tcPr>
            <w:tcW w:w="1860" w:type="dxa"/>
            <w:vAlign w:val="bottom"/>
          </w:tcPr>
          <w:p>
            <w:pPr>
              <w:ind w:left="160"/>
              <w:spacing w:after="0"/>
              <w:rPr>
                <w:sz w:val="20"/>
                <w:szCs w:val="20"/>
                <w:color w:val="auto"/>
              </w:rPr>
            </w:pPr>
            <w:r>
              <w:rPr>
                <w:rFonts w:ascii="Arial" w:cs="Arial" w:eastAsia="Arial" w:hAnsi="Arial"/>
                <w:sz w:val="14"/>
                <w:szCs w:val="14"/>
                <w:color w:val="auto"/>
              </w:rPr>
              <w:t>Materials, LLC</w:t>
            </w:r>
          </w:p>
        </w:tc>
        <w:tc>
          <w:tcPr>
            <w:tcW w:w="2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30"/>
        </w:trPr>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Emerald Performance</w:t>
            </w:r>
          </w:p>
        </w:tc>
        <w:tc>
          <w:tcPr>
            <w:tcW w:w="21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Chemicals/Plastics</w:t>
            </w:r>
          </w:p>
        </w:tc>
        <w:tc>
          <w:tcPr>
            <w:tcW w:w="17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(Second Lien)</w:t>
            </w:r>
          </w:p>
        </w:tc>
        <w:tc>
          <w:tcPr>
            <w:tcW w:w="9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7.75%</w:t>
            </w:r>
          </w:p>
        </w:tc>
        <w:tc>
          <w:tcPr>
            <w:tcW w:w="98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8/1/2022</w:t>
            </w:r>
          </w:p>
        </w:tc>
        <w:tc>
          <w:tcPr>
            <w:tcW w:w="92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500,000</w:t>
            </w:r>
          </w:p>
        </w:tc>
        <w:tc>
          <w:tcPr>
            <w:tcW w:w="98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497,511</w:t>
            </w:r>
          </w:p>
        </w:tc>
        <w:tc>
          <w:tcPr>
            <w:tcW w:w="8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491,875</w:t>
            </w:r>
          </w:p>
        </w:tc>
      </w:tr>
      <w:tr>
        <w:trPr>
          <w:trHeight w:val="167"/>
        </w:trPr>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Materials, LLC</w:t>
            </w:r>
          </w:p>
        </w:tc>
        <w:tc>
          <w:tcPr>
            <w:tcW w:w="21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EnergySolutions, LLC</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Oil &amp; Gas</w:t>
            </w:r>
          </w:p>
        </w:tc>
        <w:tc>
          <w:tcPr>
            <w:tcW w:w="1700" w:type="dxa"/>
            <w:vAlign w:val="bottom"/>
          </w:tcPr>
          <w:p>
            <w:pPr>
              <w:ind w:left="80"/>
              <w:spacing w:after="0" w:line="149" w:lineRule="exact"/>
              <w:rPr>
                <w:sz w:val="20"/>
                <w:szCs w:val="20"/>
                <w:color w:val="auto"/>
              </w:rPr>
            </w:pPr>
            <w:r>
              <w:rPr>
                <w:rFonts w:ascii="Arial" w:cs="Arial" w:eastAsia="Arial" w:hAnsi="Arial"/>
                <w:sz w:val="14"/>
                <w:szCs w:val="14"/>
                <w:color w:val="auto"/>
              </w:rPr>
              <w:t>Term Loan B</w:t>
            </w:r>
          </w:p>
        </w:tc>
        <w:tc>
          <w:tcPr>
            <w:tcW w:w="9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6.75%</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5/29/2020</w:t>
            </w:r>
          </w:p>
        </w:tc>
        <w:tc>
          <w:tcPr>
            <w:tcW w:w="9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997,500</w:t>
            </w: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979,024</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1,004,981</w:t>
            </w:r>
          </w:p>
        </w:tc>
      </w:tr>
      <w:tr>
        <w:trPr>
          <w:trHeight w:val="130"/>
        </w:trPr>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Enviromental Resources</w:t>
            </w:r>
          </w:p>
        </w:tc>
        <w:tc>
          <w:tcPr>
            <w:tcW w:w="21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6"/>
              </w:rPr>
              <w:t>Business Equipment and Services</w:t>
            </w:r>
          </w:p>
        </w:tc>
        <w:tc>
          <w:tcPr>
            <w:tcW w:w="17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w:t>
            </w:r>
          </w:p>
        </w:tc>
        <w:tc>
          <w:tcPr>
            <w:tcW w:w="9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5.00%</w:t>
            </w:r>
          </w:p>
        </w:tc>
        <w:tc>
          <w:tcPr>
            <w:tcW w:w="98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5/16/2021</w:t>
            </w:r>
          </w:p>
        </w:tc>
        <w:tc>
          <w:tcPr>
            <w:tcW w:w="92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1,000,000</w:t>
            </w:r>
          </w:p>
        </w:tc>
        <w:tc>
          <w:tcPr>
            <w:tcW w:w="98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990,000</w:t>
            </w:r>
          </w:p>
        </w:tc>
        <w:tc>
          <w:tcPr>
            <w:tcW w:w="8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995,830</w:t>
            </w:r>
          </w:p>
        </w:tc>
      </w:tr>
      <w:tr>
        <w:trPr>
          <w:trHeight w:val="167"/>
        </w:trPr>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Management</w:t>
            </w:r>
          </w:p>
        </w:tc>
        <w:tc>
          <w:tcPr>
            <w:tcW w:w="21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Evergreen Acqco 1 LP</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w w:val="94"/>
              </w:rPr>
              <w:t>Retailers (Except Food and Drugs)</w:t>
            </w:r>
          </w:p>
        </w:tc>
        <w:tc>
          <w:tcPr>
            <w:tcW w:w="1700" w:type="dxa"/>
            <w:vAlign w:val="bottom"/>
          </w:tcPr>
          <w:p>
            <w:pPr>
              <w:ind w:left="80"/>
              <w:spacing w:after="0" w:line="149" w:lineRule="exact"/>
              <w:rPr>
                <w:sz w:val="20"/>
                <w:szCs w:val="20"/>
                <w:color w:val="auto"/>
              </w:rPr>
            </w:pPr>
            <w:r>
              <w:rPr>
                <w:rFonts w:ascii="Arial" w:cs="Arial" w:eastAsia="Arial" w:hAnsi="Arial"/>
                <w:sz w:val="14"/>
                <w:szCs w:val="14"/>
                <w:color w:val="auto"/>
              </w:rPr>
              <w:t>New Term Loan</w:t>
            </w:r>
          </w:p>
        </w:tc>
        <w:tc>
          <w:tcPr>
            <w:tcW w:w="9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5.00%</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7/9/2019</w:t>
            </w:r>
          </w:p>
        </w:tc>
        <w:tc>
          <w:tcPr>
            <w:tcW w:w="9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977,550</w:t>
            </w: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975,180</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974,500</w:t>
            </w:r>
          </w:p>
        </w:tc>
      </w:tr>
      <w:tr>
        <w:trPr>
          <w:trHeight w:val="130"/>
        </w:trPr>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EWT Holdings III Corp. (fka</w:t>
            </w:r>
          </w:p>
        </w:tc>
        <w:tc>
          <w:tcPr>
            <w:tcW w:w="21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Industrial Equipment</w:t>
            </w:r>
          </w:p>
        </w:tc>
        <w:tc>
          <w:tcPr>
            <w:tcW w:w="17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(First Lien)</w:t>
            </w:r>
          </w:p>
        </w:tc>
        <w:tc>
          <w:tcPr>
            <w:tcW w:w="9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4.75%</w:t>
            </w:r>
          </w:p>
        </w:tc>
        <w:tc>
          <w:tcPr>
            <w:tcW w:w="98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1/15/2021</w:t>
            </w:r>
          </w:p>
        </w:tc>
        <w:tc>
          <w:tcPr>
            <w:tcW w:w="92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1,992,500</w:t>
            </w:r>
          </w:p>
        </w:tc>
        <w:tc>
          <w:tcPr>
            <w:tcW w:w="98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1,986,969</w:t>
            </w:r>
          </w:p>
        </w:tc>
        <w:tc>
          <w:tcPr>
            <w:tcW w:w="8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1,980,047</w:t>
            </w:r>
          </w:p>
        </w:tc>
      </w:tr>
      <w:tr>
        <w:trPr>
          <w:trHeight w:val="167"/>
        </w:trPr>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WTG Holdings III Corp.)</w:t>
            </w:r>
          </w:p>
        </w:tc>
        <w:tc>
          <w:tcPr>
            <w:tcW w:w="21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Federal-Mogul Corporation</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Automotive</w:t>
            </w:r>
          </w:p>
        </w:tc>
        <w:tc>
          <w:tcPr>
            <w:tcW w:w="1700" w:type="dxa"/>
            <w:vAlign w:val="bottom"/>
          </w:tcPr>
          <w:p>
            <w:pPr>
              <w:ind w:left="80"/>
              <w:spacing w:after="0" w:line="149" w:lineRule="exact"/>
              <w:rPr>
                <w:sz w:val="20"/>
                <w:szCs w:val="20"/>
                <w:color w:val="auto"/>
              </w:rPr>
            </w:pPr>
            <w:r>
              <w:rPr>
                <w:rFonts w:ascii="Arial" w:cs="Arial" w:eastAsia="Arial" w:hAnsi="Arial"/>
                <w:sz w:val="14"/>
                <w:szCs w:val="14"/>
                <w:color w:val="auto"/>
              </w:rPr>
              <w:t>Tranche C Term Loan</w:t>
            </w:r>
          </w:p>
        </w:tc>
        <w:tc>
          <w:tcPr>
            <w:tcW w:w="9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4.75%</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4/15/2021</w:t>
            </w:r>
          </w:p>
        </w:tc>
        <w:tc>
          <w:tcPr>
            <w:tcW w:w="9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2,992,500</w:t>
            </w: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2,978,941</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2,983,612</w:t>
            </w:r>
          </w:p>
        </w:tc>
      </w:tr>
      <w:tr>
        <w:trPr>
          <w:trHeight w:val="130"/>
        </w:trPr>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First Data Corporation</w:t>
            </w:r>
          </w:p>
        </w:tc>
        <w:tc>
          <w:tcPr>
            <w:tcW w:w="21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Financial Intermediaries</w:t>
            </w:r>
          </w:p>
        </w:tc>
        <w:tc>
          <w:tcPr>
            <w:tcW w:w="17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2017 Second New Dollar</w:t>
            </w:r>
          </w:p>
        </w:tc>
        <w:tc>
          <w:tcPr>
            <w:tcW w:w="9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4.15%</w:t>
            </w:r>
          </w:p>
        </w:tc>
        <w:tc>
          <w:tcPr>
            <w:tcW w:w="98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3/24/2017</w:t>
            </w:r>
          </w:p>
        </w:tc>
        <w:tc>
          <w:tcPr>
            <w:tcW w:w="92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2,790,451</w:t>
            </w:r>
          </w:p>
        </w:tc>
        <w:tc>
          <w:tcPr>
            <w:tcW w:w="98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2,724,831</w:t>
            </w:r>
          </w:p>
        </w:tc>
        <w:tc>
          <w:tcPr>
            <w:tcW w:w="8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2,749,766</w:t>
            </w:r>
          </w:p>
        </w:tc>
      </w:tr>
      <w:tr>
        <w:trPr>
          <w:trHeight w:val="167"/>
        </w:trPr>
        <w:tc>
          <w:tcPr>
            <w:tcW w:w="186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17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w:t>
            </w:r>
          </w:p>
        </w:tc>
        <w:tc>
          <w:tcPr>
            <w:tcW w:w="9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First Data Corporation</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Financial Intermediaries</w:t>
            </w:r>
          </w:p>
        </w:tc>
        <w:tc>
          <w:tcPr>
            <w:tcW w:w="1700" w:type="dxa"/>
            <w:vAlign w:val="bottom"/>
          </w:tcPr>
          <w:p>
            <w:pPr>
              <w:ind w:left="80"/>
              <w:spacing w:after="0" w:line="149" w:lineRule="exact"/>
              <w:rPr>
                <w:sz w:val="20"/>
                <w:szCs w:val="20"/>
                <w:color w:val="auto"/>
              </w:rPr>
            </w:pPr>
            <w:r>
              <w:rPr>
                <w:rFonts w:ascii="Arial" w:cs="Arial" w:eastAsia="Arial" w:hAnsi="Arial"/>
                <w:sz w:val="14"/>
                <w:szCs w:val="14"/>
                <w:color w:val="auto"/>
              </w:rPr>
              <w:t>2018 Dollar Term Loan</w:t>
            </w:r>
          </w:p>
        </w:tc>
        <w:tc>
          <w:tcPr>
            <w:tcW w:w="9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4.15%</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3/23/2018</w:t>
            </w:r>
          </w:p>
        </w:tc>
        <w:tc>
          <w:tcPr>
            <w:tcW w:w="9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2,111,028</w:t>
            </w: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2,018,373</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2,098,362</w:t>
            </w: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Fitness International, LLC</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Leisure Goods/Activities/Movies</w:t>
            </w:r>
          </w:p>
        </w:tc>
        <w:tc>
          <w:tcPr>
            <w:tcW w:w="17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B</w:t>
            </w:r>
          </w:p>
        </w:tc>
        <w:tc>
          <w:tcPr>
            <w:tcW w:w="9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5.50%</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7/1/2020</w:t>
            </w:r>
          </w:p>
        </w:tc>
        <w:tc>
          <w:tcPr>
            <w:tcW w:w="9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1,496,250</w:t>
            </w:r>
          </w:p>
        </w:tc>
        <w:tc>
          <w:tcPr>
            <w:tcW w:w="9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1,485,504</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1,470,694</w:t>
            </w:r>
          </w:p>
        </w:tc>
      </w:tr>
      <w:tr>
        <w:trPr>
          <w:trHeight w:val="130"/>
        </w:trPr>
        <w:tc>
          <w:tcPr>
            <w:tcW w:w="1860" w:type="dxa"/>
            <w:vAlign w:val="bottom"/>
          </w:tcPr>
          <w:p>
            <w:pPr>
              <w:spacing w:after="0" w:line="130" w:lineRule="exact"/>
              <w:rPr>
                <w:sz w:val="20"/>
                <w:szCs w:val="20"/>
                <w:color w:val="auto"/>
              </w:rPr>
            </w:pPr>
            <w:r>
              <w:rPr>
                <w:rFonts w:ascii="Arial" w:cs="Arial" w:eastAsia="Arial" w:hAnsi="Arial"/>
                <w:sz w:val="14"/>
                <w:szCs w:val="14"/>
                <w:color w:val="auto"/>
                <w:w w:val="94"/>
              </w:rPr>
              <w:t>FMG Resources (August 2006)</w:t>
            </w:r>
          </w:p>
        </w:tc>
        <w:tc>
          <w:tcPr>
            <w:tcW w:w="2120" w:type="dxa"/>
            <w:vAlign w:val="bottom"/>
          </w:tcPr>
          <w:p>
            <w:pPr>
              <w:ind w:left="60"/>
              <w:spacing w:after="0" w:line="130" w:lineRule="exact"/>
              <w:rPr>
                <w:sz w:val="20"/>
                <w:szCs w:val="20"/>
                <w:color w:val="auto"/>
              </w:rPr>
            </w:pPr>
            <w:r>
              <w:rPr>
                <w:rFonts w:ascii="Arial" w:cs="Arial" w:eastAsia="Arial" w:hAnsi="Arial"/>
                <w:sz w:val="14"/>
                <w:szCs w:val="14"/>
                <w:color w:val="auto"/>
              </w:rPr>
              <w:t>Nonferrous Metals/Minerals</w:t>
            </w:r>
          </w:p>
        </w:tc>
        <w:tc>
          <w:tcPr>
            <w:tcW w:w="1700" w:type="dxa"/>
            <w:vAlign w:val="bottom"/>
          </w:tcPr>
          <w:p>
            <w:pPr>
              <w:ind w:left="80"/>
              <w:spacing w:after="0" w:line="130" w:lineRule="exact"/>
              <w:rPr>
                <w:sz w:val="20"/>
                <w:szCs w:val="20"/>
                <w:color w:val="auto"/>
              </w:rPr>
            </w:pPr>
            <w:r>
              <w:rPr>
                <w:rFonts w:ascii="Arial" w:cs="Arial" w:eastAsia="Arial" w:hAnsi="Arial"/>
                <w:sz w:val="14"/>
                <w:szCs w:val="14"/>
                <w:color w:val="auto"/>
              </w:rPr>
              <w:t>Loan</w:t>
            </w:r>
          </w:p>
        </w:tc>
        <w:tc>
          <w:tcPr>
            <w:tcW w:w="920" w:type="dxa"/>
            <w:vAlign w:val="bottom"/>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3.75%</w:t>
            </w:r>
          </w:p>
        </w:tc>
        <w:tc>
          <w:tcPr>
            <w:tcW w:w="980" w:type="dxa"/>
            <w:vAlign w:val="bottom"/>
          </w:tcPr>
          <w:p>
            <w:pPr>
              <w:jc w:val="right"/>
              <w:ind w:right="48"/>
              <w:spacing w:after="0" w:line="130" w:lineRule="exact"/>
              <w:rPr>
                <w:sz w:val="20"/>
                <w:szCs w:val="20"/>
                <w:color w:val="auto"/>
              </w:rPr>
            </w:pPr>
            <w:r>
              <w:rPr>
                <w:rFonts w:ascii="Arial" w:cs="Arial" w:eastAsia="Arial" w:hAnsi="Arial"/>
                <w:sz w:val="14"/>
                <w:szCs w:val="14"/>
                <w:color w:val="auto"/>
              </w:rPr>
              <w:t>6/28/2019</w:t>
            </w:r>
          </w:p>
        </w:tc>
        <w:tc>
          <w:tcPr>
            <w:tcW w:w="920" w:type="dxa"/>
            <w:vAlign w:val="bottom"/>
          </w:tcPr>
          <w:p>
            <w:pPr>
              <w:jc w:val="right"/>
              <w:ind w:right="148"/>
              <w:spacing w:after="0" w:line="130" w:lineRule="exact"/>
              <w:rPr>
                <w:sz w:val="20"/>
                <w:szCs w:val="20"/>
                <w:color w:val="auto"/>
              </w:rPr>
            </w:pPr>
            <w:r>
              <w:rPr>
                <w:rFonts w:ascii="Arial" w:cs="Arial" w:eastAsia="Arial" w:hAnsi="Arial"/>
                <w:sz w:val="14"/>
                <w:szCs w:val="14"/>
                <w:color w:val="auto"/>
              </w:rPr>
              <w:t>1,987,481</w:t>
            </w:r>
          </w:p>
        </w:tc>
        <w:tc>
          <w:tcPr>
            <w:tcW w:w="98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1,987,131</w:t>
            </w:r>
          </w:p>
        </w:tc>
        <w:tc>
          <w:tcPr>
            <w:tcW w:w="860" w:type="dxa"/>
            <w:vAlign w:val="bottom"/>
          </w:tcPr>
          <w:p>
            <w:pPr>
              <w:jc w:val="right"/>
              <w:ind w:right="8"/>
              <w:spacing w:after="0" w:line="130" w:lineRule="exact"/>
              <w:rPr>
                <w:sz w:val="20"/>
                <w:szCs w:val="20"/>
                <w:color w:val="auto"/>
              </w:rPr>
            </w:pPr>
            <w:r>
              <w:rPr>
                <w:rFonts w:ascii="Arial" w:cs="Arial" w:eastAsia="Arial" w:hAnsi="Arial"/>
                <w:sz w:val="14"/>
                <w:szCs w:val="14"/>
                <w:color w:val="auto"/>
              </w:rPr>
              <w:t>1,848,775</w:t>
            </w:r>
          </w:p>
        </w:tc>
      </w:tr>
      <w:tr>
        <w:trPr>
          <w:trHeight w:val="149"/>
        </w:trPr>
        <w:tc>
          <w:tcPr>
            <w:tcW w:w="1860" w:type="dxa"/>
            <w:vAlign w:val="bottom"/>
          </w:tcPr>
          <w:p>
            <w:pPr>
              <w:ind w:left="160"/>
              <w:spacing w:after="0" w:line="149" w:lineRule="exact"/>
              <w:rPr>
                <w:sz w:val="20"/>
                <w:szCs w:val="20"/>
                <w:color w:val="auto"/>
              </w:rPr>
            </w:pPr>
            <w:r>
              <w:rPr>
                <w:rFonts w:ascii="Arial" w:cs="Arial" w:eastAsia="Arial" w:hAnsi="Arial"/>
                <w:sz w:val="14"/>
                <w:szCs w:val="14"/>
                <w:color w:val="auto"/>
              </w:rPr>
              <w:t>Pty LTD (FMG America</w:t>
            </w:r>
          </w:p>
        </w:tc>
        <w:tc>
          <w:tcPr>
            <w:tcW w:w="2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7"/>
        </w:trPr>
        <w:tc>
          <w:tcPr>
            <w:tcW w:w="1860" w:type="dxa"/>
            <w:vAlign w:val="bottom"/>
          </w:tcPr>
          <w:p>
            <w:pPr>
              <w:ind w:left="160"/>
              <w:spacing w:after="0"/>
              <w:rPr>
                <w:sz w:val="20"/>
                <w:szCs w:val="20"/>
                <w:color w:val="auto"/>
              </w:rPr>
            </w:pPr>
            <w:r>
              <w:rPr>
                <w:rFonts w:ascii="Arial" w:cs="Arial" w:eastAsia="Arial" w:hAnsi="Arial"/>
                <w:sz w:val="14"/>
                <w:szCs w:val="14"/>
                <w:color w:val="auto"/>
              </w:rPr>
              <w:t>Finance, Inc.)</w:t>
            </w:r>
          </w:p>
        </w:tc>
        <w:tc>
          <w:tcPr>
            <w:tcW w:w="2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Four Seasons Holdings Inc.</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Lodging &amp; Casinos</w:t>
            </w:r>
          </w:p>
        </w:tc>
        <w:tc>
          <w:tcPr>
            <w:tcW w:w="17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(First Lien)</w:t>
            </w:r>
          </w:p>
        </w:tc>
        <w:tc>
          <w:tcPr>
            <w:tcW w:w="9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3.50%</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6/29/2020</w:t>
            </w:r>
          </w:p>
        </w:tc>
        <w:tc>
          <w:tcPr>
            <w:tcW w:w="9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495,000</w:t>
            </w:r>
          </w:p>
        </w:tc>
        <w:tc>
          <w:tcPr>
            <w:tcW w:w="9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495,000</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490,877</w:t>
            </w:r>
          </w:p>
        </w:tc>
      </w:tr>
      <w:tr>
        <w:trPr>
          <w:trHeight w:val="130"/>
        </w:trPr>
        <w:tc>
          <w:tcPr>
            <w:tcW w:w="1860" w:type="dxa"/>
            <w:vAlign w:val="bottom"/>
          </w:tcPr>
          <w:p>
            <w:pPr>
              <w:spacing w:after="0" w:line="130" w:lineRule="exact"/>
              <w:rPr>
                <w:sz w:val="20"/>
                <w:szCs w:val="20"/>
                <w:color w:val="auto"/>
              </w:rPr>
            </w:pPr>
            <w:r>
              <w:rPr>
                <w:rFonts w:ascii="Arial" w:cs="Arial" w:eastAsia="Arial" w:hAnsi="Arial"/>
                <w:sz w:val="14"/>
                <w:szCs w:val="14"/>
                <w:color w:val="auto"/>
              </w:rPr>
              <w:t>Garda World Security</w:t>
            </w:r>
          </w:p>
        </w:tc>
        <w:tc>
          <w:tcPr>
            <w:tcW w:w="2120" w:type="dxa"/>
            <w:vAlign w:val="bottom"/>
          </w:tcPr>
          <w:p>
            <w:pPr>
              <w:ind w:left="60"/>
              <w:spacing w:after="0" w:line="130" w:lineRule="exact"/>
              <w:rPr>
                <w:sz w:val="20"/>
                <w:szCs w:val="20"/>
                <w:color w:val="auto"/>
              </w:rPr>
            </w:pPr>
            <w:r>
              <w:rPr>
                <w:rFonts w:ascii="Arial" w:cs="Arial" w:eastAsia="Arial" w:hAnsi="Arial"/>
                <w:sz w:val="14"/>
                <w:szCs w:val="14"/>
                <w:color w:val="auto"/>
                <w:w w:val="96"/>
              </w:rPr>
              <w:t>Business Equipment and Services</w:t>
            </w:r>
          </w:p>
        </w:tc>
        <w:tc>
          <w:tcPr>
            <w:tcW w:w="1700" w:type="dxa"/>
            <w:vAlign w:val="bottom"/>
          </w:tcPr>
          <w:p>
            <w:pPr>
              <w:ind w:left="80"/>
              <w:spacing w:after="0" w:line="130" w:lineRule="exact"/>
              <w:rPr>
                <w:sz w:val="20"/>
                <w:szCs w:val="20"/>
                <w:color w:val="auto"/>
              </w:rPr>
            </w:pPr>
            <w:r>
              <w:rPr>
                <w:rFonts w:ascii="Arial" w:cs="Arial" w:eastAsia="Arial" w:hAnsi="Arial"/>
                <w:sz w:val="14"/>
                <w:szCs w:val="14"/>
                <w:color w:val="auto"/>
              </w:rPr>
              <w:t>Term B Delayed Draw</w:t>
            </w:r>
          </w:p>
        </w:tc>
        <w:tc>
          <w:tcPr>
            <w:tcW w:w="920" w:type="dxa"/>
            <w:vAlign w:val="bottom"/>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4.00%</w:t>
            </w:r>
          </w:p>
        </w:tc>
        <w:tc>
          <w:tcPr>
            <w:tcW w:w="980" w:type="dxa"/>
            <w:vAlign w:val="bottom"/>
          </w:tcPr>
          <w:p>
            <w:pPr>
              <w:jc w:val="right"/>
              <w:ind w:right="48"/>
              <w:spacing w:after="0" w:line="130" w:lineRule="exact"/>
              <w:rPr>
                <w:sz w:val="20"/>
                <w:szCs w:val="20"/>
                <w:color w:val="auto"/>
              </w:rPr>
            </w:pPr>
            <w:r>
              <w:rPr>
                <w:rFonts w:ascii="Arial" w:cs="Arial" w:eastAsia="Arial" w:hAnsi="Arial"/>
                <w:sz w:val="14"/>
                <w:szCs w:val="14"/>
                <w:color w:val="auto"/>
              </w:rPr>
              <w:t>11/6/2020</w:t>
            </w:r>
          </w:p>
        </w:tc>
        <w:tc>
          <w:tcPr>
            <w:tcW w:w="920" w:type="dxa"/>
            <w:vAlign w:val="bottom"/>
          </w:tcPr>
          <w:p>
            <w:pPr>
              <w:jc w:val="right"/>
              <w:ind w:right="148"/>
              <w:spacing w:after="0" w:line="130" w:lineRule="exact"/>
              <w:rPr>
                <w:sz w:val="20"/>
                <w:szCs w:val="20"/>
                <w:color w:val="auto"/>
              </w:rPr>
            </w:pPr>
            <w:r>
              <w:rPr>
                <w:rFonts w:ascii="Arial" w:cs="Arial" w:eastAsia="Arial" w:hAnsi="Arial"/>
                <w:sz w:val="14"/>
                <w:szCs w:val="14"/>
                <w:color w:val="auto"/>
              </w:rPr>
              <w:t>201,667</w:t>
            </w:r>
          </w:p>
        </w:tc>
        <w:tc>
          <w:tcPr>
            <w:tcW w:w="98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200,778</w:t>
            </w:r>
          </w:p>
        </w:tc>
        <w:tc>
          <w:tcPr>
            <w:tcW w:w="860" w:type="dxa"/>
            <w:vAlign w:val="bottom"/>
          </w:tcPr>
          <w:p>
            <w:pPr>
              <w:jc w:val="right"/>
              <w:ind w:right="8"/>
              <w:spacing w:after="0" w:line="130" w:lineRule="exact"/>
              <w:rPr>
                <w:sz w:val="20"/>
                <w:szCs w:val="20"/>
                <w:color w:val="auto"/>
              </w:rPr>
            </w:pPr>
            <w:r>
              <w:rPr>
                <w:rFonts w:ascii="Arial" w:cs="Arial" w:eastAsia="Arial" w:hAnsi="Arial"/>
                <w:sz w:val="14"/>
                <w:szCs w:val="14"/>
                <w:color w:val="auto"/>
              </w:rPr>
              <w:t>198,894</w:t>
            </w:r>
          </w:p>
        </w:tc>
      </w:tr>
      <w:tr>
        <w:trPr>
          <w:trHeight w:val="167"/>
        </w:trPr>
        <w:tc>
          <w:tcPr>
            <w:tcW w:w="1860" w:type="dxa"/>
            <w:vAlign w:val="bottom"/>
          </w:tcPr>
          <w:p>
            <w:pPr>
              <w:ind w:left="160"/>
              <w:spacing w:after="0"/>
              <w:rPr>
                <w:sz w:val="20"/>
                <w:szCs w:val="20"/>
                <w:color w:val="auto"/>
              </w:rPr>
            </w:pPr>
            <w:r>
              <w:rPr>
                <w:rFonts w:ascii="Arial" w:cs="Arial" w:eastAsia="Arial" w:hAnsi="Arial"/>
                <w:sz w:val="14"/>
                <w:szCs w:val="14"/>
                <w:color w:val="auto"/>
              </w:rPr>
              <w:t>Corporation</w:t>
            </w:r>
          </w:p>
        </w:tc>
        <w:tc>
          <w:tcPr>
            <w:tcW w:w="2120" w:type="dxa"/>
            <w:vAlign w:val="bottom"/>
          </w:tcPr>
          <w:p>
            <w:pPr>
              <w:spacing w:after="0"/>
              <w:rPr>
                <w:sz w:val="14"/>
                <w:szCs w:val="14"/>
                <w:color w:val="auto"/>
              </w:rPr>
            </w:pPr>
          </w:p>
        </w:tc>
        <w:tc>
          <w:tcPr>
            <w:tcW w:w="1700" w:type="dxa"/>
            <w:vAlign w:val="bottom"/>
          </w:tcPr>
          <w:p>
            <w:pPr>
              <w:ind w:left="80"/>
              <w:spacing w:after="0"/>
              <w:rPr>
                <w:sz w:val="20"/>
                <w:szCs w:val="20"/>
                <w:color w:val="auto"/>
              </w:rPr>
            </w:pPr>
            <w:r>
              <w:rPr>
                <w:rFonts w:ascii="Arial" w:cs="Arial" w:eastAsia="Arial" w:hAnsi="Arial"/>
                <w:sz w:val="14"/>
                <w:szCs w:val="14"/>
                <w:color w:val="auto"/>
              </w:rPr>
              <w:t>Loan</w:t>
            </w: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30"/>
        </w:trPr>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Garda World Security</w:t>
            </w:r>
          </w:p>
        </w:tc>
        <w:tc>
          <w:tcPr>
            <w:tcW w:w="21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6"/>
              </w:rPr>
              <w:t>Business Equipment and Services</w:t>
            </w:r>
          </w:p>
        </w:tc>
        <w:tc>
          <w:tcPr>
            <w:tcW w:w="17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Term B Loan</w:t>
            </w:r>
          </w:p>
        </w:tc>
        <w:tc>
          <w:tcPr>
            <w:tcW w:w="9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4.00%</w:t>
            </w:r>
          </w:p>
        </w:tc>
        <w:tc>
          <w:tcPr>
            <w:tcW w:w="98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11/6/2020</w:t>
            </w:r>
          </w:p>
        </w:tc>
        <w:tc>
          <w:tcPr>
            <w:tcW w:w="92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788,333</w:t>
            </w:r>
          </w:p>
        </w:tc>
        <w:tc>
          <w:tcPr>
            <w:tcW w:w="98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784,955</w:t>
            </w:r>
          </w:p>
        </w:tc>
        <w:tc>
          <w:tcPr>
            <w:tcW w:w="8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777,494</w:t>
            </w:r>
          </w:p>
        </w:tc>
      </w:tr>
      <w:tr>
        <w:trPr>
          <w:trHeight w:val="167"/>
        </w:trPr>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Corporation</w:t>
            </w:r>
          </w:p>
        </w:tc>
        <w:tc>
          <w:tcPr>
            <w:tcW w:w="21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Gardner Denver, Inc.</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Oil &amp; Gas</w:t>
            </w:r>
          </w:p>
        </w:tc>
        <w:tc>
          <w:tcPr>
            <w:tcW w:w="1700" w:type="dxa"/>
            <w:vAlign w:val="bottom"/>
          </w:tcPr>
          <w:p>
            <w:pPr>
              <w:ind w:left="80"/>
              <w:spacing w:after="0" w:line="149" w:lineRule="exact"/>
              <w:rPr>
                <w:sz w:val="20"/>
                <w:szCs w:val="20"/>
                <w:color w:val="auto"/>
              </w:rPr>
            </w:pPr>
            <w:r>
              <w:rPr>
                <w:rFonts w:ascii="Arial" w:cs="Arial" w:eastAsia="Arial" w:hAnsi="Arial"/>
                <w:sz w:val="14"/>
                <w:szCs w:val="14"/>
                <w:color w:val="auto"/>
              </w:rPr>
              <w:t>Initial Dollar Term Loan</w:t>
            </w:r>
          </w:p>
        </w:tc>
        <w:tc>
          <w:tcPr>
            <w:tcW w:w="9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4.25%</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7/30/2020</w:t>
            </w:r>
          </w:p>
        </w:tc>
        <w:tc>
          <w:tcPr>
            <w:tcW w:w="9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2,482,481</w:t>
            </w: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2,473,377</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2,379,036</w:t>
            </w: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Gates Global LLC</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Leisure Goods/Activities/Movies</w:t>
            </w:r>
          </w:p>
        </w:tc>
        <w:tc>
          <w:tcPr>
            <w:tcW w:w="17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(First Lien)</w:t>
            </w:r>
          </w:p>
        </w:tc>
        <w:tc>
          <w:tcPr>
            <w:tcW w:w="9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4.25%</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7/2/2021</w:t>
            </w:r>
          </w:p>
        </w:tc>
        <w:tc>
          <w:tcPr>
            <w:tcW w:w="9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500,000</w:t>
            </w:r>
          </w:p>
        </w:tc>
        <w:tc>
          <w:tcPr>
            <w:tcW w:w="9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495,000</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494,500</w:t>
            </w: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w w:val="99"/>
              </w:rPr>
              <w:t>Generac Power Systems, Inc.</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Industrial Equipment</w:t>
            </w:r>
          </w:p>
        </w:tc>
        <w:tc>
          <w:tcPr>
            <w:tcW w:w="1700" w:type="dxa"/>
            <w:vAlign w:val="bottom"/>
          </w:tcPr>
          <w:p>
            <w:pPr>
              <w:ind w:left="80"/>
              <w:spacing w:after="0" w:line="149" w:lineRule="exact"/>
              <w:rPr>
                <w:sz w:val="20"/>
                <w:szCs w:val="20"/>
                <w:color w:val="auto"/>
              </w:rPr>
            </w:pPr>
            <w:r>
              <w:rPr>
                <w:rFonts w:ascii="Arial" w:cs="Arial" w:eastAsia="Arial" w:hAnsi="Arial"/>
                <w:sz w:val="14"/>
                <w:szCs w:val="14"/>
                <w:color w:val="auto"/>
              </w:rPr>
              <w:t>Term Loan B</w:t>
            </w:r>
          </w:p>
        </w:tc>
        <w:tc>
          <w:tcPr>
            <w:tcW w:w="9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3.25%</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5/29/2020</w:t>
            </w:r>
          </w:p>
        </w:tc>
        <w:tc>
          <w:tcPr>
            <w:tcW w:w="9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821,138</w:t>
            </w: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807,233</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799,239</w:t>
            </w:r>
          </w:p>
        </w:tc>
      </w:tr>
      <w:tr>
        <w:trPr>
          <w:trHeight w:val="130"/>
        </w:trPr>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General Nutrition Centers, Inc.</w:t>
            </w:r>
          </w:p>
        </w:tc>
        <w:tc>
          <w:tcPr>
            <w:tcW w:w="21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4"/>
              </w:rPr>
              <w:t>Retailers (Except Food and Drugs)</w:t>
            </w:r>
          </w:p>
        </w:tc>
        <w:tc>
          <w:tcPr>
            <w:tcW w:w="17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6"/>
              </w:rPr>
              <w:t>Amended Tranche B Term</w:t>
            </w:r>
          </w:p>
        </w:tc>
        <w:tc>
          <w:tcPr>
            <w:tcW w:w="9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3.25%</w:t>
            </w:r>
          </w:p>
        </w:tc>
        <w:tc>
          <w:tcPr>
            <w:tcW w:w="98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3/4/2019</w:t>
            </w:r>
          </w:p>
        </w:tc>
        <w:tc>
          <w:tcPr>
            <w:tcW w:w="92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4,728,130</w:t>
            </w:r>
          </w:p>
        </w:tc>
        <w:tc>
          <w:tcPr>
            <w:tcW w:w="98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4,712,615</w:t>
            </w:r>
          </w:p>
        </w:tc>
        <w:tc>
          <w:tcPr>
            <w:tcW w:w="8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4,606,003</w:t>
            </w:r>
          </w:p>
        </w:tc>
      </w:tr>
      <w:tr>
        <w:trPr>
          <w:trHeight w:val="167"/>
        </w:trPr>
        <w:tc>
          <w:tcPr>
            <w:tcW w:w="186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1700" w:type="dxa"/>
            <w:vAlign w:val="bottom"/>
            <w:shd w:val="clear" w:color="auto" w:fill="CCEEFF"/>
          </w:tcPr>
          <w:p>
            <w:pPr>
              <w:ind w:left="80"/>
              <w:spacing w:after="0"/>
              <w:rPr>
                <w:sz w:val="20"/>
                <w:szCs w:val="20"/>
                <w:color w:val="auto"/>
              </w:rPr>
            </w:pPr>
            <w:r>
              <w:rPr>
                <w:rFonts w:ascii="Arial" w:cs="Arial" w:eastAsia="Arial" w:hAnsi="Arial"/>
                <w:sz w:val="14"/>
                <w:szCs w:val="14"/>
                <w:color w:val="auto"/>
              </w:rPr>
              <w:t>Loan</w:t>
            </w:r>
          </w:p>
        </w:tc>
        <w:tc>
          <w:tcPr>
            <w:tcW w:w="9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Global Tel*Link Corporation</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w w:val="96"/>
              </w:rPr>
              <w:t>Business Equipment and Services</w:t>
            </w:r>
          </w:p>
        </w:tc>
        <w:tc>
          <w:tcPr>
            <w:tcW w:w="1700" w:type="dxa"/>
            <w:vAlign w:val="bottom"/>
          </w:tcPr>
          <w:p>
            <w:pPr>
              <w:ind w:left="80"/>
              <w:spacing w:after="0" w:line="149" w:lineRule="exact"/>
              <w:rPr>
                <w:sz w:val="20"/>
                <w:szCs w:val="20"/>
                <w:color w:val="auto"/>
              </w:rPr>
            </w:pPr>
            <w:r>
              <w:rPr>
                <w:rFonts w:ascii="Arial" w:cs="Arial" w:eastAsia="Arial" w:hAnsi="Arial"/>
                <w:sz w:val="14"/>
                <w:szCs w:val="14"/>
                <w:color w:val="auto"/>
              </w:rPr>
              <w:t>Term Loan (First Lien)</w:t>
            </w:r>
          </w:p>
        </w:tc>
        <w:tc>
          <w:tcPr>
            <w:tcW w:w="9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5.00%</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5/26/2020</w:t>
            </w:r>
          </w:p>
        </w:tc>
        <w:tc>
          <w:tcPr>
            <w:tcW w:w="9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2,763,065</w:t>
            </w: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2,754,287</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2,738,888</w:t>
            </w:r>
          </w:p>
        </w:tc>
      </w:tr>
      <w:tr>
        <w:trPr>
          <w:trHeight w:val="130"/>
        </w:trPr>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Goodyear Tire &amp; Rubber</w:t>
            </w:r>
          </w:p>
        </w:tc>
        <w:tc>
          <w:tcPr>
            <w:tcW w:w="21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Chemicals/Plastics</w:t>
            </w:r>
          </w:p>
        </w:tc>
        <w:tc>
          <w:tcPr>
            <w:tcW w:w="17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Loan (Second Lien)</w:t>
            </w:r>
          </w:p>
        </w:tc>
        <w:tc>
          <w:tcPr>
            <w:tcW w:w="9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4.75%</w:t>
            </w:r>
          </w:p>
        </w:tc>
        <w:tc>
          <w:tcPr>
            <w:tcW w:w="98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4/30/2019</w:t>
            </w:r>
          </w:p>
        </w:tc>
        <w:tc>
          <w:tcPr>
            <w:tcW w:w="92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4,000,000</w:t>
            </w:r>
          </w:p>
        </w:tc>
        <w:tc>
          <w:tcPr>
            <w:tcW w:w="98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3,953,800</w:t>
            </w:r>
          </w:p>
        </w:tc>
        <w:tc>
          <w:tcPr>
            <w:tcW w:w="8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4,011,240</w:t>
            </w:r>
          </w:p>
        </w:tc>
      </w:tr>
      <w:tr>
        <w:trPr>
          <w:trHeight w:val="167"/>
        </w:trPr>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Company, The</w:t>
            </w:r>
          </w:p>
        </w:tc>
        <w:tc>
          <w:tcPr>
            <w:tcW w:w="21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30"/>
        </w:trPr>
        <w:tc>
          <w:tcPr>
            <w:tcW w:w="1860" w:type="dxa"/>
            <w:vAlign w:val="bottom"/>
          </w:tcPr>
          <w:p>
            <w:pPr>
              <w:spacing w:after="0" w:line="130" w:lineRule="exact"/>
              <w:rPr>
                <w:sz w:val="20"/>
                <w:szCs w:val="20"/>
                <w:color w:val="auto"/>
              </w:rPr>
            </w:pPr>
            <w:r>
              <w:rPr>
                <w:rFonts w:ascii="Arial" w:cs="Arial" w:eastAsia="Arial" w:hAnsi="Arial"/>
                <w:sz w:val="14"/>
                <w:szCs w:val="14"/>
                <w:color w:val="auto"/>
              </w:rPr>
              <w:t>Grosvenor Capital</w:t>
            </w:r>
          </w:p>
        </w:tc>
        <w:tc>
          <w:tcPr>
            <w:tcW w:w="2120" w:type="dxa"/>
            <w:vAlign w:val="bottom"/>
          </w:tcPr>
          <w:p>
            <w:pPr>
              <w:ind w:left="60"/>
              <w:spacing w:after="0" w:line="130" w:lineRule="exact"/>
              <w:rPr>
                <w:sz w:val="20"/>
                <w:szCs w:val="20"/>
                <w:color w:val="auto"/>
              </w:rPr>
            </w:pPr>
            <w:r>
              <w:rPr>
                <w:rFonts w:ascii="Arial" w:cs="Arial" w:eastAsia="Arial" w:hAnsi="Arial"/>
                <w:sz w:val="14"/>
                <w:szCs w:val="14"/>
                <w:color w:val="auto"/>
              </w:rPr>
              <w:t>Brokers/Dealers/Investment</w:t>
            </w:r>
          </w:p>
        </w:tc>
        <w:tc>
          <w:tcPr>
            <w:tcW w:w="1700" w:type="dxa"/>
            <w:vAlign w:val="bottom"/>
          </w:tcPr>
          <w:p>
            <w:pPr>
              <w:ind w:left="80"/>
              <w:spacing w:after="0" w:line="130" w:lineRule="exact"/>
              <w:rPr>
                <w:sz w:val="20"/>
                <w:szCs w:val="20"/>
                <w:color w:val="auto"/>
              </w:rPr>
            </w:pPr>
            <w:r>
              <w:rPr>
                <w:rFonts w:ascii="Arial" w:cs="Arial" w:eastAsia="Arial" w:hAnsi="Arial"/>
                <w:sz w:val="14"/>
                <w:szCs w:val="14"/>
                <w:color w:val="auto"/>
              </w:rPr>
              <w:t>Initial Term Loan</w:t>
            </w:r>
          </w:p>
        </w:tc>
        <w:tc>
          <w:tcPr>
            <w:tcW w:w="920" w:type="dxa"/>
            <w:vAlign w:val="bottom"/>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3.75%</w:t>
            </w:r>
          </w:p>
        </w:tc>
        <w:tc>
          <w:tcPr>
            <w:tcW w:w="980" w:type="dxa"/>
            <w:vAlign w:val="bottom"/>
          </w:tcPr>
          <w:p>
            <w:pPr>
              <w:jc w:val="right"/>
              <w:ind w:right="48"/>
              <w:spacing w:after="0" w:line="130" w:lineRule="exact"/>
              <w:rPr>
                <w:sz w:val="20"/>
                <w:szCs w:val="20"/>
                <w:color w:val="auto"/>
              </w:rPr>
            </w:pPr>
            <w:r>
              <w:rPr>
                <w:rFonts w:ascii="Arial" w:cs="Arial" w:eastAsia="Arial" w:hAnsi="Arial"/>
                <w:sz w:val="14"/>
                <w:szCs w:val="14"/>
                <w:color w:val="auto"/>
              </w:rPr>
              <w:t>1/4/2021</w:t>
            </w:r>
          </w:p>
        </w:tc>
        <w:tc>
          <w:tcPr>
            <w:tcW w:w="920" w:type="dxa"/>
            <w:vAlign w:val="bottom"/>
          </w:tcPr>
          <w:p>
            <w:pPr>
              <w:jc w:val="right"/>
              <w:ind w:right="148"/>
              <w:spacing w:after="0" w:line="130" w:lineRule="exact"/>
              <w:rPr>
                <w:sz w:val="20"/>
                <w:szCs w:val="20"/>
                <w:color w:val="auto"/>
              </w:rPr>
            </w:pPr>
            <w:r>
              <w:rPr>
                <w:rFonts w:ascii="Arial" w:cs="Arial" w:eastAsia="Arial" w:hAnsi="Arial"/>
                <w:sz w:val="14"/>
                <w:szCs w:val="14"/>
                <w:color w:val="auto"/>
              </w:rPr>
              <w:t>3,473,750</w:t>
            </w:r>
          </w:p>
        </w:tc>
        <w:tc>
          <w:tcPr>
            <w:tcW w:w="98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3,457,879</w:t>
            </w:r>
          </w:p>
        </w:tc>
        <w:tc>
          <w:tcPr>
            <w:tcW w:w="860" w:type="dxa"/>
            <w:vAlign w:val="bottom"/>
          </w:tcPr>
          <w:p>
            <w:pPr>
              <w:jc w:val="right"/>
              <w:ind w:right="8"/>
              <w:spacing w:after="0" w:line="130" w:lineRule="exact"/>
              <w:rPr>
                <w:sz w:val="20"/>
                <w:szCs w:val="20"/>
                <w:color w:val="auto"/>
              </w:rPr>
            </w:pPr>
            <w:r>
              <w:rPr>
                <w:rFonts w:ascii="Arial" w:cs="Arial" w:eastAsia="Arial" w:hAnsi="Arial"/>
                <w:sz w:val="14"/>
                <w:szCs w:val="14"/>
                <w:color w:val="auto"/>
              </w:rPr>
              <w:t>3,404,275</w:t>
            </w:r>
          </w:p>
        </w:tc>
      </w:tr>
      <w:tr>
        <w:trPr>
          <w:trHeight w:val="167"/>
        </w:trPr>
        <w:tc>
          <w:tcPr>
            <w:tcW w:w="1860" w:type="dxa"/>
            <w:vAlign w:val="bottom"/>
          </w:tcPr>
          <w:p>
            <w:pPr>
              <w:ind w:left="160"/>
              <w:spacing w:after="0"/>
              <w:rPr>
                <w:sz w:val="20"/>
                <w:szCs w:val="20"/>
                <w:color w:val="auto"/>
              </w:rPr>
            </w:pPr>
            <w:r>
              <w:rPr>
                <w:rFonts w:ascii="Arial" w:cs="Arial" w:eastAsia="Arial" w:hAnsi="Arial"/>
                <w:sz w:val="14"/>
                <w:szCs w:val="14"/>
                <w:color w:val="auto"/>
              </w:rPr>
              <w:t>Management Holdings, LP</w:t>
            </w:r>
          </w:p>
        </w:tc>
        <w:tc>
          <w:tcPr>
            <w:tcW w:w="2120" w:type="dxa"/>
            <w:vAlign w:val="bottom"/>
          </w:tcPr>
          <w:p>
            <w:pPr>
              <w:ind w:left="60"/>
              <w:spacing w:after="0"/>
              <w:rPr>
                <w:sz w:val="20"/>
                <w:szCs w:val="20"/>
                <w:color w:val="auto"/>
              </w:rPr>
            </w:pPr>
            <w:r>
              <w:rPr>
                <w:rFonts w:ascii="Arial" w:cs="Arial" w:eastAsia="Arial" w:hAnsi="Arial"/>
                <w:sz w:val="14"/>
                <w:szCs w:val="14"/>
                <w:color w:val="auto"/>
              </w:rPr>
              <w:t>Houses</w:t>
            </w:r>
          </w:p>
        </w:tc>
        <w:tc>
          <w:tcPr>
            <w:tcW w:w="1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GTCR Valor Companies, Inc.</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6"/>
              </w:rPr>
              <w:t>Business Equipment and Services</w:t>
            </w:r>
          </w:p>
        </w:tc>
        <w:tc>
          <w:tcPr>
            <w:tcW w:w="17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(First Lien)</w:t>
            </w:r>
          </w:p>
        </w:tc>
        <w:tc>
          <w:tcPr>
            <w:tcW w:w="9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6.00%</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6/1/2021</w:t>
            </w:r>
          </w:p>
        </w:tc>
        <w:tc>
          <w:tcPr>
            <w:tcW w:w="9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2,000,000</w:t>
            </w:r>
          </w:p>
        </w:tc>
        <w:tc>
          <w:tcPr>
            <w:tcW w:w="9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1,960,000</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1,947,500</w:t>
            </w:r>
          </w:p>
        </w:tc>
      </w:tr>
      <w:tr>
        <w:trPr>
          <w:trHeight w:val="130"/>
        </w:trPr>
        <w:tc>
          <w:tcPr>
            <w:tcW w:w="3980" w:type="dxa"/>
            <w:vAlign w:val="bottom"/>
            <w:gridSpan w:val="2"/>
          </w:tcPr>
          <w:p>
            <w:pPr>
              <w:spacing w:after="0" w:line="130" w:lineRule="exact"/>
              <w:rPr>
                <w:sz w:val="20"/>
                <w:szCs w:val="20"/>
                <w:color w:val="auto"/>
              </w:rPr>
            </w:pPr>
            <w:r>
              <w:rPr>
                <w:rFonts w:ascii="Arial" w:cs="Arial" w:eastAsia="Arial" w:hAnsi="Arial"/>
                <w:sz w:val="14"/>
                <w:szCs w:val="14"/>
                <w:color w:val="auto"/>
              </w:rPr>
              <w:t>Harland Clarke Holdings Corp.  Publishing</w:t>
            </w:r>
          </w:p>
        </w:tc>
        <w:tc>
          <w:tcPr>
            <w:tcW w:w="1700" w:type="dxa"/>
            <w:vAlign w:val="bottom"/>
          </w:tcPr>
          <w:p>
            <w:pPr>
              <w:ind w:left="80"/>
              <w:spacing w:after="0" w:line="130" w:lineRule="exact"/>
              <w:rPr>
                <w:sz w:val="20"/>
                <w:szCs w:val="20"/>
                <w:color w:val="auto"/>
              </w:rPr>
            </w:pPr>
            <w:r>
              <w:rPr>
                <w:rFonts w:ascii="Arial" w:cs="Arial" w:eastAsia="Arial" w:hAnsi="Arial"/>
                <w:sz w:val="14"/>
                <w:szCs w:val="14"/>
                <w:color w:val="auto"/>
              </w:rPr>
              <w:t>Tranche B-4 Term Loan</w:t>
            </w:r>
          </w:p>
        </w:tc>
        <w:tc>
          <w:tcPr>
            <w:tcW w:w="920" w:type="dxa"/>
            <w:vAlign w:val="bottom"/>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6.00%</w:t>
            </w:r>
          </w:p>
        </w:tc>
        <w:tc>
          <w:tcPr>
            <w:tcW w:w="980" w:type="dxa"/>
            <w:vAlign w:val="bottom"/>
          </w:tcPr>
          <w:p>
            <w:pPr>
              <w:jc w:val="right"/>
              <w:ind w:right="48"/>
              <w:spacing w:after="0" w:line="130" w:lineRule="exact"/>
              <w:rPr>
                <w:sz w:val="20"/>
                <w:szCs w:val="20"/>
                <w:color w:val="auto"/>
              </w:rPr>
            </w:pPr>
            <w:r>
              <w:rPr>
                <w:rFonts w:ascii="Arial" w:cs="Arial" w:eastAsia="Arial" w:hAnsi="Arial"/>
                <w:sz w:val="14"/>
                <w:szCs w:val="14"/>
                <w:color w:val="auto"/>
              </w:rPr>
              <w:t>8/2/2019</w:t>
            </w:r>
          </w:p>
        </w:tc>
        <w:tc>
          <w:tcPr>
            <w:tcW w:w="920" w:type="dxa"/>
            <w:vAlign w:val="bottom"/>
          </w:tcPr>
          <w:p>
            <w:pPr>
              <w:jc w:val="right"/>
              <w:ind w:right="148"/>
              <w:spacing w:after="0" w:line="130" w:lineRule="exact"/>
              <w:rPr>
                <w:sz w:val="20"/>
                <w:szCs w:val="20"/>
                <w:color w:val="auto"/>
              </w:rPr>
            </w:pPr>
            <w:r>
              <w:rPr>
                <w:rFonts w:ascii="Arial" w:cs="Arial" w:eastAsia="Arial" w:hAnsi="Arial"/>
                <w:sz w:val="14"/>
                <w:szCs w:val="14"/>
                <w:color w:val="auto"/>
              </w:rPr>
              <w:t>490,625</w:t>
            </w:r>
          </w:p>
        </w:tc>
        <w:tc>
          <w:tcPr>
            <w:tcW w:w="98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488,469</w:t>
            </w:r>
          </w:p>
        </w:tc>
        <w:tc>
          <w:tcPr>
            <w:tcW w:w="860" w:type="dxa"/>
            <w:vAlign w:val="bottom"/>
          </w:tcPr>
          <w:p>
            <w:pPr>
              <w:jc w:val="right"/>
              <w:ind w:right="8"/>
              <w:spacing w:after="0" w:line="130" w:lineRule="exact"/>
              <w:rPr>
                <w:sz w:val="20"/>
                <w:szCs w:val="20"/>
                <w:color w:val="auto"/>
              </w:rPr>
            </w:pPr>
            <w:r>
              <w:rPr>
                <w:rFonts w:ascii="Arial" w:cs="Arial" w:eastAsia="Arial" w:hAnsi="Arial"/>
                <w:sz w:val="14"/>
                <w:szCs w:val="14"/>
                <w:color w:val="auto"/>
              </w:rPr>
              <w:t>491,699</w:t>
            </w:r>
          </w:p>
        </w:tc>
      </w:tr>
      <w:tr>
        <w:trPr>
          <w:trHeight w:val="167"/>
        </w:trPr>
        <w:tc>
          <w:tcPr>
            <w:tcW w:w="1860" w:type="dxa"/>
            <w:vAlign w:val="bottom"/>
          </w:tcPr>
          <w:p>
            <w:pPr>
              <w:ind w:left="160"/>
              <w:spacing w:after="0"/>
              <w:rPr>
                <w:sz w:val="20"/>
                <w:szCs w:val="20"/>
                <w:color w:val="auto"/>
              </w:rPr>
            </w:pPr>
            <w:r>
              <w:rPr>
                <w:rFonts w:ascii="Arial" w:cs="Arial" w:eastAsia="Arial" w:hAnsi="Arial"/>
                <w:sz w:val="14"/>
                <w:szCs w:val="14"/>
                <w:color w:val="auto"/>
                <w:w w:val="96"/>
              </w:rPr>
              <w:t>(fka Clarke American Corp.)</w:t>
            </w:r>
          </w:p>
        </w:tc>
        <w:tc>
          <w:tcPr>
            <w:tcW w:w="2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HCA Inc.</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Healthcare</w:t>
            </w:r>
          </w:p>
        </w:tc>
        <w:tc>
          <w:tcPr>
            <w:tcW w:w="17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Tranche B-4 Term Loan</w:t>
            </w:r>
          </w:p>
        </w:tc>
        <w:tc>
          <w:tcPr>
            <w:tcW w:w="9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2.94%</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5/1/2018</w:t>
            </w:r>
          </w:p>
        </w:tc>
        <w:tc>
          <w:tcPr>
            <w:tcW w:w="9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5,677,343</w:t>
            </w:r>
          </w:p>
        </w:tc>
        <w:tc>
          <w:tcPr>
            <w:tcW w:w="9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5,404,594</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5,652,533</w:t>
            </w: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Hertz Corporation, The</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Automotive</w:t>
            </w:r>
          </w:p>
        </w:tc>
        <w:tc>
          <w:tcPr>
            <w:tcW w:w="1700" w:type="dxa"/>
            <w:vAlign w:val="bottom"/>
          </w:tcPr>
          <w:p>
            <w:pPr>
              <w:ind w:left="80"/>
              <w:spacing w:after="0" w:line="149" w:lineRule="exact"/>
              <w:rPr>
                <w:sz w:val="20"/>
                <w:szCs w:val="20"/>
                <w:color w:val="auto"/>
              </w:rPr>
            </w:pPr>
            <w:r>
              <w:rPr>
                <w:rFonts w:ascii="Arial" w:cs="Arial" w:eastAsia="Arial" w:hAnsi="Arial"/>
                <w:sz w:val="14"/>
                <w:szCs w:val="14"/>
                <w:color w:val="auto"/>
              </w:rPr>
              <w:t>Tranche B-1 Term Loan</w:t>
            </w:r>
          </w:p>
        </w:tc>
        <w:tc>
          <w:tcPr>
            <w:tcW w:w="9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3.75%</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3/12/2018</w:t>
            </w:r>
          </w:p>
        </w:tc>
        <w:tc>
          <w:tcPr>
            <w:tcW w:w="9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2,947,500</w:t>
            </w: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2,985,385</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2,909,418</w:t>
            </w: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Hoffmaster Group, Inc.</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Containers/Glass Products</w:t>
            </w:r>
          </w:p>
        </w:tc>
        <w:tc>
          <w:tcPr>
            <w:tcW w:w="17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w:t>
            </w:r>
          </w:p>
        </w:tc>
        <w:tc>
          <w:tcPr>
            <w:tcW w:w="9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5.25%</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5/8/2020</w:t>
            </w:r>
          </w:p>
        </w:tc>
        <w:tc>
          <w:tcPr>
            <w:tcW w:w="9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1,995,000</w:t>
            </w:r>
          </w:p>
        </w:tc>
        <w:tc>
          <w:tcPr>
            <w:tcW w:w="9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1,976,131</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1,987,519</w:t>
            </w:r>
          </w:p>
        </w:tc>
      </w:tr>
      <w:tr>
        <w:trPr>
          <w:trHeight w:val="130"/>
        </w:trPr>
        <w:tc>
          <w:tcPr>
            <w:tcW w:w="1860" w:type="dxa"/>
            <w:vAlign w:val="bottom"/>
          </w:tcPr>
          <w:p>
            <w:pPr>
              <w:spacing w:after="0" w:line="130" w:lineRule="exact"/>
              <w:rPr>
                <w:sz w:val="20"/>
                <w:szCs w:val="20"/>
                <w:color w:val="auto"/>
              </w:rPr>
            </w:pPr>
            <w:r>
              <w:rPr>
                <w:rFonts w:ascii="Arial" w:cs="Arial" w:eastAsia="Arial" w:hAnsi="Arial"/>
                <w:sz w:val="14"/>
                <w:szCs w:val="14"/>
                <w:color w:val="auto"/>
              </w:rPr>
              <w:t>Hologic, Inc.</w:t>
            </w:r>
          </w:p>
        </w:tc>
        <w:tc>
          <w:tcPr>
            <w:tcW w:w="2120" w:type="dxa"/>
            <w:vAlign w:val="bottom"/>
          </w:tcPr>
          <w:p>
            <w:pPr>
              <w:ind w:left="60"/>
              <w:spacing w:after="0" w:line="130" w:lineRule="exact"/>
              <w:rPr>
                <w:sz w:val="20"/>
                <w:szCs w:val="20"/>
                <w:color w:val="auto"/>
              </w:rPr>
            </w:pPr>
            <w:r>
              <w:rPr>
                <w:rFonts w:ascii="Arial" w:cs="Arial" w:eastAsia="Arial" w:hAnsi="Arial"/>
                <w:sz w:val="14"/>
                <w:szCs w:val="14"/>
                <w:color w:val="auto"/>
              </w:rPr>
              <w:t>Healthcare</w:t>
            </w:r>
          </w:p>
        </w:tc>
        <w:tc>
          <w:tcPr>
            <w:tcW w:w="1700" w:type="dxa"/>
            <w:vAlign w:val="bottom"/>
          </w:tcPr>
          <w:p>
            <w:pPr>
              <w:ind w:left="80"/>
              <w:spacing w:after="0" w:line="130" w:lineRule="exact"/>
              <w:rPr>
                <w:sz w:val="20"/>
                <w:szCs w:val="20"/>
                <w:color w:val="auto"/>
              </w:rPr>
            </w:pPr>
            <w:r>
              <w:rPr>
                <w:rFonts w:ascii="Arial" w:cs="Arial" w:eastAsia="Arial" w:hAnsi="Arial"/>
                <w:sz w:val="14"/>
                <w:szCs w:val="14"/>
                <w:color w:val="auto"/>
              </w:rPr>
              <w:t>Refinancing Tranche A</w:t>
            </w:r>
          </w:p>
        </w:tc>
        <w:tc>
          <w:tcPr>
            <w:tcW w:w="920" w:type="dxa"/>
            <w:vAlign w:val="bottom"/>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2.15%</w:t>
            </w:r>
          </w:p>
        </w:tc>
        <w:tc>
          <w:tcPr>
            <w:tcW w:w="980" w:type="dxa"/>
            <w:vAlign w:val="bottom"/>
          </w:tcPr>
          <w:p>
            <w:pPr>
              <w:jc w:val="right"/>
              <w:ind w:right="48"/>
              <w:spacing w:after="0" w:line="130" w:lineRule="exact"/>
              <w:rPr>
                <w:sz w:val="20"/>
                <w:szCs w:val="20"/>
                <w:color w:val="auto"/>
              </w:rPr>
            </w:pPr>
            <w:r>
              <w:rPr>
                <w:rFonts w:ascii="Arial" w:cs="Arial" w:eastAsia="Arial" w:hAnsi="Arial"/>
                <w:sz w:val="14"/>
                <w:szCs w:val="14"/>
                <w:color w:val="auto"/>
              </w:rPr>
              <w:t>8/1/2017</w:t>
            </w:r>
          </w:p>
        </w:tc>
        <w:tc>
          <w:tcPr>
            <w:tcW w:w="920" w:type="dxa"/>
            <w:vAlign w:val="bottom"/>
          </w:tcPr>
          <w:p>
            <w:pPr>
              <w:jc w:val="right"/>
              <w:ind w:right="148"/>
              <w:spacing w:after="0" w:line="130" w:lineRule="exact"/>
              <w:rPr>
                <w:sz w:val="20"/>
                <w:szCs w:val="20"/>
                <w:color w:val="auto"/>
              </w:rPr>
            </w:pPr>
            <w:r>
              <w:rPr>
                <w:rFonts w:ascii="Arial" w:cs="Arial" w:eastAsia="Arial" w:hAnsi="Arial"/>
                <w:sz w:val="14"/>
                <w:szCs w:val="14"/>
                <w:color w:val="auto"/>
              </w:rPr>
              <w:t>2,187,500</w:t>
            </w:r>
          </w:p>
        </w:tc>
        <w:tc>
          <w:tcPr>
            <w:tcW w:w="98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2,183,274</w:t>
            </w:r>
          </w:p>
        </w:tc>
        <w:tc>
          <w:tcPr>
            <w:tcW w:w="860" w:type="dxa"/>
            <w:vAlign w:val="bottom"/>
          </w:tcPr>
          <w:p>
            <w:pPr>
              <w:jc w:val="right"/>
              <w:ind w:right="8"/>
              <w:spacing w:after="0" w:line="130" w:lineRule="exact"/>
              <w:rPr>
                <w:sz w:val="20"/>
                <w:szCs w:val="20"/>
                <w:color w:val="auto"/>
              </w:rPr>
            </w:pPr>
            <w:r>
              <w:rPr>
                <w:rFonts w:ascii="Arial" w:cs="Arial" w:eastAsia="Arial" w:hAnsi="Arial"/>
                <w:sz w:val="14"/>
                <w:szCs w:val="14"/>
                <w:color w:val="auto"/>
              </w:rPr>
              <w:t>2,168,359</w:t>
            </w:r>
          </w:p>
        </w:tc>
      </w:tr>
      <w:tr>
        <w:trPr>
          <w:trHeight w:val="167"/>
        </w:trPr>
        <w:tc>
          <w:tcPr>
            <w:tcW w:w="18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700" w:type="dxa"/>
            <w:vAlign w:val="bottom"/>
          </w:tcPr>
          <w:p>
            <w:pPr>
              <w:ind w:left="80"/>
              <w:spacing w:after="0"/>
              <w:rPr>
                <w:sz w:val="20"/>
                <w:szCs w:val="20"/>
                <w:color w:val="auto"/>
              </w:rPr>
            </w:pPr>
            <w:r>
              <w:rPr>
                <w:rFonts w:ascii="Arial" w:cs="Arial" w:eastAsia="Arial" w:hAnsi="Arial"/>
                <w:sz w:val="14"/>
                <w:szCs w:val="14"/>
                <w:color w:val="auto"/>
              </w:rPr>
              <w:t>Term Loan</w:t>
            </w: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Huntsman International LLC</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17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Extended Term B Loan</w:t>
            </w:r>
          </w:p>
        </w:tc>
        <w:tc>
          <w:tcPr>
            <w:tcW w:w="9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2.69%</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4/19/2017</w:t>
            </w:r>
          </w:p>
        </w:tc>
        <w:tc>
          <w:tcPr>
            <w:tcW w:w="9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3,880,270</w:t>
            </w:r>
          </w:p>
        </w:tc>
        <w:tc>
          <w:tcPr>
            <w:tcW w:w="9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3,859,264</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3,841,468</w:t>
            </w: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Husky Injection</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w w:val="96"/>
              </w:rPr>
              <w:t>Business Equipment and Services</w:t>
            </w:r>
          </w:p>
        </w:tc>
        <w:tc>
          <w:tcPr>
            <w:tcW w:w="1700" w:type="dxa"/>
            <w:vAlign w:val="bottom"/>
          </w:tcPr>
          <w:p>
            <w:pPr>
              <w:ind w:left="80"/>
              <w:spacing w:after="0" w:line="149" w:lineRule="exact"/>
              <w:rPr>
                <w:sz w:val="20"/>
                <w:szCs w:val="20"/>
                <w:color w:val="auto"/>
              </w:rPr>
            </w:pPr>
            <w:r>
              <w:rPr>
                <w:rFonts w:ascii="Arial" w:cs="Arial" w:eastAsia="Arial" w:hAnsi="Arial"/>
                <w:sz w:val="14"/>
                <w:szCs w:val="14"/>
                <w:color w:val="auto"/>
              </w:rPr>
              <w:t>Term Loan B</w:t>
            </w:r>
          </w:p>
        </w:tc>
        <w:tc>
          <w:tcPr>
            <w:tcW w:w="9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4.25%</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6/30/2021</w:t>
            </w:r>
          </w:p>
        </w:tc>
        <w:tc>
          <w:tcPr>
            <w:tcW w:w="9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498,099</w:t>
            </w: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495,778</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491,125</w:t>
            </w:r>
          </w:p>
        </w:tc>
      </w:tr>
      <w:tr>
        <w:trPr>
          <w:trHeight w:val="130"/>
        </w:trPr>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Ikaria, Inc.</w:t>
            </w:r>
          </w:p>
        </w:tc>
        <w:tc>
          <w:tcPr>
            <w:tcW w:w="21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Healthcare</w:t>
            </w:r>
          </w:p>
        </w:tc>
        <w:tc>
          <w:tcPr>
            <w:tcW w:w="17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Initial Term Loan (First</w:t>
            </w:r>
          </w:p>
        </w:tc>
        <w:tc>
          <w:tcPr>
            <w:tcW w:w="9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5.00%</w:t>
            </w:r>
          </w:p>
        </w:tc>
        <w:tc>
          <w:tcPr>
            <w:tcW w:w="98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2/12/2021</w:t>
            </w:r>
          </w:p>
        </w:tc>
        <w:tc>
          <w:tcPr>
            <w:tcW w:w="92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470,660</w:t>
            </w:r>
          </w:p>
        </w:tc>
        <w:tc>
          <w:tcPr>
            <w:tcW w:w="98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468,542</w:t>
            </w:r>
          </w:p>
        </w:tc>
        <w:tc>
          <w:tcPr>
            <w:tcW w:w="8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471,366</w:t>
            </w:r>
          </w:p>
        </w:tc>
      </w:tr>
      <w:tr>
        <w:trPr>
          <w:trHeight w:val="167"/>
        </w:trPr>
        <w:tc>
          <w:tcPr>
            <w:tcW w:w="186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1700" w:type="dxa"/>
            <w:vAlign w:val="bottom"/>
            <w:shd w:val="clear" w:color="auto" w:fill="CCEEFF"/>
          </w:tcPr>
          <w:p>
            <w:pPr>
              <w:ind w:left="80"/>
              <w:spacing w:after="0"/>
              <w:rPr>
                <w:sz w:val="20"/>
                <w:szCs w:val="20"/>
                <w:color w:val="auto"/>
              </w:rPr>
            </w:pPr>
            <w:r>
              <w:rPr>
                <w:rFonts w:ascii="Arial" w:cs="Arial" w:eastAsia="Arial" w:hAnsi="Arial"/>
                <w:sz w:val="14"/>
                <w:szCs w:val="14"/>
                <w:color w:val="auto"/>
              </w:rPr>
              <w:t>Lien)</w:t>
            </w:r>
          </w:p>
        </w:tc>
        <w:tc>
          <w:tcPr>
            <w:tcW w:w="9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30"/>
        </w:trPr>
        <w:tc>
          <w:tcPr>
            <w:tcW w:w="1860" w:type="dxa"/>
            <w:vAlign w:val="bottom"/>
          </w:tcPr>
          <w:p>
            <w:pPr>
              <w:spacing w:after="0" w:line="130" w:lineRule="exact"/>
              <w:rPr>
                <w:sz w:val="20"/>
                <w:szCs w:val="20"/>
                <w:color w:val="auto"/>
              </w:rPr>
            </w:pPr>
            <w:r>
              <w:rPr>
                <w:rFonts w:ascii="Arial" w:cs="Arial" w:eastAsia="Arial" w:hAnsi="Arial"/>
                <w:sz w:val="14"/>
                <w:szCs w:val="14"/>
                <w:color w:val="auto"/>
              </w:rPr>
              <w:t>Infor (US), Inc. (fka Lawson</w:t>
            </w:r>
          </w:p>
        </w:tc>
        <w:tc>
          <w:tcPr>
            <w:tcW w:w="2120" w:type="dxa"/>
            <w:vAlign w:val="bottom"/>
          </w:tcPr>
          <w:p>
            <w:pPr>
              <w:ind w:left="60"/>
              <w:spacing w:after="0" w:line="130" w:lineRule="exact"/>
              <w:rPr>
                <w:sz w:val="20"/>
                <w:szCs w:val="20"/>
                <w:color w:val="auto"/>
              </w:rPr>
            </w:pPr>
            <w:r>
              <w:rPr>
                <w:rFonts w:ascii="Arial" w:cs="Arial" w:eastAsia="Arial" w:hAnsi="Arial"/>
                <w:sz w:val="14"/>
                <w:szCs w:val="14"/>
                <w:color w:val="auto"/>
                <w:w w:val="96"/>
              </w:rPr>
              <w:t>Business Equipment and Services</w:t>
            </w:r>
          </w:p>
        </w:tc>
        <w:tc>
          <w:tcPr>
            <w:tcW w:w="1700" w:type="dxa"/>
            <w:vAlign w:val="bottom"/>
          </w:tcPr>
          <w:p>
            <w:pPr>
              <w:ind w:left="80"/>
              <w:spacing w:after="0" w:line="130" w:lineRule="exact"/>
              <w:rPr>
                <w:sz w:val="20"/>
                <w:szCs w:val="20"/>
                <w:color w:val="auto"/>
              </w:rPr>
            </w:pPr>
            <w:r>
              <w:rPr>
                <w:rFonts w:ascii="Arial" w:cs="Arial" w:eastAsia="Arial" w:hAnsi="Arial"/>
                <w:sz w:val="14"/>
                <w:szCs w:val="14"/>
                <w:color w:val="auto"/>
              </w:rPr>
              <w:t>Tranche B-5 Term Loan</w:t>
            </w:r>
          </w:p>
        </w:tc>
        <w:tc>
          <w:tcPr>
            <w:tcW w:w="920" w:type="dxa"/>
            <w:vAlign w:val="bottom"/>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3.75%</w:t>
            </w:r>
          </w:p>
        </w:tc>
        <w:tc>
          <w:tcPr>
            <w:tcW w:w="980" w:type="dxa"/>
            <w:vAlign w:val="bottom"/>
          </w:tcPr>
          <w:p>
            <w:pPr>
              <w:jc w:val="right"/>
              <w:ind w:right="48"/>
              <w:spacing w:after="0" w:line="130" w:lineRule="exact"/>
              <w:rPr>
                <w:sz w:val="20"/>
                <w:szCs w:val="20"/>
                <w:color w:val="auto"/>
              </w:rPr>
            </w:pPr>
            <w:r>
              <w:rPr>
                <w:rFonts w:ascii="Arial" w:cs="Arial" w:eastAsia="Arial" w:hAnsi="Arial"/>
                <w:sz w:val="14"/>
                <w:szCs w:val="14"/>
                <w:color w:val="auto"/>
              </w:rPr>
              <w:t>6/30/2020</w:t>
            </w:r>
          </w:p>
        </w:tc>
        <w:tc>
          <w:tcPr>
            <w:tcW w:w="920" w:type="dxa"/>
            <w:vAlign w:val="bottom"/>
          </w:tcPr>
          <w:p>
            <w:pPr>
              <w:jc w:val="right"/>
              <w:ind w:right="148"/>
              <w:spacing w:after="0" w:line="130" w:lineRule="exact"/>
              <w:rPr>
                <w:sz w:val="20"/>
                <w:szCs w:val="20"/>
                <w:color w:val="auto"/>
              </w:rPr>
            </w:pPr>
            <w:r>
              <w:rPr>
                <w:rFonts w:ascii="Arial" w:cs="Arial" w:eastAsia="Arial" w:hAnsi="Arial"/>
                <w:sz w:val="14"/>
                <w:szCs w:val="14"/>
                <w:color w:val="auto"/>
              </w:rPr>
              <w:t>2,216,721</w:t>
            </w:r>
          </w:p>
        </w:tc>
        <w:tc>
          <w:tcPr>
            <w:tcW w:w="98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2,198,833</w:t>
            </w:r>
          </w:p>
        </w:tc>
        <w:tc>
          <w:tcPr>
            <w:tcW w:w="860" w:type="dxa"/>
            <w:vAlign w:val="bottom"/>
          </w:tcPr>
          <w:p>
            <w:pPr>
              <w:jc w:val="right"/>
              <w:ind w:right="8"/>
              <w:spacing w:after="0" w:line="130" w:lineRule="exact"/>
              <w:rPr>
                <w:sz w:val="20"/>
                <w:szCs w:val="20"/>
                <w:color w:val="auto"/>
              </w:rPr>
            </w:pPr>
            <w:r>
              <w:rPr>
                <w:rFonts w:ascii="Arial" w:cs="Arial" w:eastAsia="Arial" w:hAnsi="Arial"/>
                <w:sz w:val="14"/>
                <w:szCs w:val="14"/>
                <w:color w:val="auto"/>
              </w:rPr>
              <w:t>2,181,896</w:t>
            </w:r>
          </w:p>
        </w:tc>
      </w:tr>
      <w:tr>
        <w:trPr>
          <w:trHeight w:val="167"/>
        </w:trPr>
        <w:tc>
          <w:tcPr>
            <w:tcW w:w="1860" w:type="dxa"/>
            <w:vAlign w:val="bottom"/>
          </w:tcPr>
          <w:p>
            <w:pPr>
              <w:ind w:left="160"/>
              <w:spacing w:after="0"/>
              <w:rPr>
                <w:sz w:val="20"/>
                <w:szCs w:val="20"/>
                <w:color w:val="auto"/>
              </w:rPr>
            </w:pPr>
            <w:r>
              <w:rPr>
                <w:rFonts w:ascii="Arial" w:cs="Arial" w:eastAsia="Arial" w:hAnsi="Arial"/>
                <w:sz w:val="14"/>
                <w:szCs w:val="14"/>
                <w:color w:val="auto"/>
              </w:rPr>
              <w:t>Software Inc.)</w:t>
            </w:r>
          </w:p>
        </w:tc>
        <w:tc>
          <w:tcPr>
            <w:tcW w:w="2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30"/>
        </w:trPr>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 Crew Group, Inc.</w:t>
            </w:r>
          </w:p>
        </w:tc>
        <w:tc>
          <w:tcPr>
            <w:tcW w:w="21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4"/>
              </w:rPr>
              <w:t>Retailers (Except Food and Drugs)</w:t>
            </w:r>
          </w:p>
        </w:tc>
        <w:tc>
          <w:tcPr>
            <w:tcW w:w="17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Term B-1 Loan Retired</w:t>
            </w:r>
          </w:p>
        </w:tc>
        <w:tc>
          <w:tcPr>
            <w:tcW w:w="9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4.00%</w:t>
            </w:r>
          </w:p>
        </w:tc>
        <w:tc>
          <w:tcPr>
            <w:tcW w:w="98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3/5/2021</w:t>
            </w:r>
          </w:p>
        </w:tc>
        <w:tc>
          <w:tcPr>
            <w:tcW w:w="92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967,638</w:t>
            </w:r>
          </w:p>
        </w:tc>
        <w:tc>
          <w:tcPr>
            <w:tcW w:w="98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967,638</w:t>
            </w:r>
          </w:p>
        </w:tc>
        <w:tc>
          <w:tcPr>
            <w:tcW w:w="8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917,843</w:t>
            </w:r>
          </w:p>
        </w:tc>
      </w:tr>
      <w:tr>
        <w:trPr>
          <w:trHeight w:val="167"/>
        </w:trPr>
        <w:tc>
          <w:tcPr>
            <w:tcW w:w="186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1700" w:type="dxa"/>
            <w:vAlign w:val="bottom"/>
            <w:shd w:val="clear" w:color="auto" w:fill="CCEEFF"/>
          </w:tcPr>
          <w:p>
            <w:pPr>
              <w:ind w:left="80"/>
              <w:spacing w:after="0"/>
              <w:rPr>
                <w:sz w:val="20"/>
                <w:szCs w:val="20"/>
                <w:color w:val="auto"/>
              </w:rPr>
            </w:pPr>
            <w:r>
              <w:rPr>
                <w:rFonts w:ascii="Arial" w:cs="Arial" w:eastAsia="Arial" w:hAnsi="Arial"/>
                <w:sz w:val="14"/>
                <w:szCs w:val="14"/>
                <w:color w:val="auto"/>
              </w:rPr>
              <w:t>03/05/2014</w:t>
            </w:r>
          </w:p>
        </w:tc>
        <w:tc>
          <w:tcPr>
            <w:tcW w:w="9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Jazz Acquisition, Inc</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Aerospace and Defense</w:t>
            </w:r>
          </w:p>
        </w:tc>
        <w:tc>
          <w:tcPr>
            <w:tcW w:w="1700" w:type="dxa"/>
            <w:vAlign w:val="bottom"/>
          </w:tcPr>
          <w:p>
            <w:pPr>
              <w:ind w:left="80"/>
              <w:spacing w:after="0" w:line="149" w:lineRule="exact"/>
              <w:rPr>
                <w:sz w:val="20"/>
                <w:szCs w:val="20"/>
                <w:color w:val="auto"/>
              </w:rPr>
            </w:pPr>
            <w:r>
              <w:rPr>
                <w:rFonts w:ascii="Arial" w:cs="Arial" w:eastAsia="Arial" w:hAnsi="Arial"/>
                <w:sz w:val="14"/>
                <w:szCs w:val="14"/>
                <w:color w:val="auto"/>
              </w:rPr>
              <w:t>First Lien 6/14</w:t>
            </w:r>
          </w:p>
        </w:tc>
        <w:tc>
          <w:tcPr>
            <w:tcW w:w="9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4.50%</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6/19/2021</w:t>
            </w:r>
          </w:p>
        </w:tc>
        <w:tc>
          <w:tcPr>
            <w:tcW w:w="9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498,788</w:t>
            </w: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497,541</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495,985</w:t>
            </w: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Kinetic Concepts, Inc.</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Healthcare</w:t>
            </w:r>
          </w:p>
        </w:tc>
        <w:tc>
          <w:tcPr>
            <w:tcW w:w="17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Dollar Term D-1 Loan</w:t>
            </w:r>
          </w:p>
        </w:tc>
        <w:tc>
          <w:tcPr>
            <w:tcW w:w="9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4.00%</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5/4/2018</w:t>
            </w:r>
          </w:p>
        </w:tc>
        <w:tc>
          <w:tcPr>
            <w:tcW w:w="9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2,483,869</w:t>
            </w:r>
          </w:p>
        </w:tc>
        <w:tc>
          <w:tcPr>
            <w:tcW w:w="9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2,457,922</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2,470,407</w:t>
            </w: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Koosharem, LLC</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w w:val="96"/>
              </w:rPr>
              <w:t>Business Equipment and Services</w:t>
            </w:r>
          </w:p>
        </w:tc>
        <w:tc>
          <w:tcPr>
            <w:tcW w:w="1700" w:type="dxa"/>
            <w:vAlign w:val="bottom"/>
          </w:tcPr>
          <w:p>
            <w:pPr>
              <w:ind w:left="80"/>
              <w:spacing w:after="0" w:line="149" w:lineRule="exact"/>
              <w:rPr>
                <w:sz w:val="20"/>
                <w:szCs w:val="20"/>
                <w:color w:val="auto"/>
              </w:rPr>
            </w:pPr>
            <w:r>
              <w:rPr>
                <w:rFonts w:ascii="Arial" w:cs="Arial" w:eastAsia="Arial" w:hAnsi="Arial"/>
                <w:sz w:val="14"/>
                <w:szCs w:val="14"/>
                <w:color w:val="auto"/>
              </w:rPr>
              <w:t>Term Loan</w:t>
            </w:r>
          </w:p>
        </w:tc>
        <w:tc>
          <w:tcPr>
            <w:tcW w:w="9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7.50%</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4/29/2020</w:t>
            </w:r>
          </w:p>
        </w:tc>
        <w:tc>
          <w:tcPr>
            <w:tcW w:w="9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997,500</w:t>
            </w: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990,756</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982,537</w:t>
            </w: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 Quinta Holdings, Inc.</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Lodging &amp; Casinos</w:t>
            </w:r>
          </w:p>
        </w:tc>
        <w:tc>
          <w:tcPr>
            <w:tcW w:w="17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(First Lien)</w:t>
            </w:r>
          </w:p>
        </w:tc>
        <w:tc>
          <w:tcPr>
            <w:tcW w:w="9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4.00%</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4/14/2021</w:t>
            </w:r>
          </w:p>
        </w:tc>
        <w:tc>
          <w:tcPr>
            <w:tcW w:w="9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461,938</w:t>
            </w:r>
          </w:p>
        </w:tc>
        <w:tc>
          <w:tcPr>
            <w:tcW w:w="9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460,169</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459,281</w:t>
            </w: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Level 3 Financing, Inc.</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Telecommunications</w:t>
            </w:r>
          </w:p>
        </w:tc>
        <w:tc>
          <w:tcPr>
            <w:tcW w:w="1700" w:type="dxa"/>
            <w:vAlign w:val="bottom"/>
          </w:tcPr>
          <w:p>
            <w:pPr>
              <w:ind w:left="80"/>
              <w:spacing w:after="0" w:line="149" w:lineRule="exact"/>
              <w:rPr>
                <w:sz w:val="20"/>
                <w:szCs w:val="20"/>
                <w:color w:val="auto"/>
              </w:rPr>
            </w:pPr>
            <w:r>
              <w:rPr>
                <w:rFonts w:ascii="Arial" w:cs="Arial" w:eastAsia="Arial" w:hAnsi="Arial"/>
                <w:sz w:val="14"/>
                <w:szCs w:val="14"/>
                <w:color w:val="auto"/>
              </w:rPr>
              <w:t>Term Loan B</w:t>
            </w:r>
          </w:p>
        </w:tc>
        <w:tc>
          <w:tcPr>
            <w:tcW w:w="9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4.50%</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1/31/2022</w:t>
            </w:r>
          </w:p>
        </w:tc>
        <w:tc>
          <w:tcPr>
            <w:tcW w:w="9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500,000</w:t>
            </w: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496,286</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501,095</w:t>
            </w: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Mauser Holdings, Inc.</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Containers/Glass Products</w:t>
            </w:r>
          </w:p>
        </w:tc>
        <w:tc>
          <w:tcPr>
            <w:tcW w:w="17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w:t>
            </w:r>
          </w:p>
        </w:tc>
        <w:tc>
          <w:tcPr>
            <w:tcW w:w="9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4.50%</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8/2/2021</w:t>
            </w:r>
          </w:p>
        </w:tc>
        <w:tc>
          <w:tcPr>
            <w:tcW w:w="9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500,000</w:t>
            </w:r>
          </w:p>
        </w:tc>
        <w:tc>
          <w:tcPr>
            <w:tcW w:w="9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497,582</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496,875</w:t>
            </w: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Michaels Stores, Inc.</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w w:val="94"/>
              </w:rPr>
              <w:t>Retailers (Except Food and Drugs)</w:t>
            </w:r>
          </w:p>
        </w:tc>
        <w:tc>
          <w:tcPr>
            <w:tcW w:w="1700" w:type="dxa"/>
            <w:vAlign w:val="bottom"/>
          </w:tcPr>
          <w:p>
            <w:pPr>
              <w:ind w:left="80"/>
              <w:spacing w:after="0" w:line="149" w:lineRule="exact"/>
              <w:rPr>
                <w:sz w:val="20"/>
                <w:szCs w:val="20"/>
                <w:color w:val="auto"/>
              </w:rPr>
            </w:pPr>
            <w:r>
              <w:rPr>
                <w:rFonts w:ascii="Arial" w:cs="Arial" w:eastAsia="Arial" w:hAnsi="Arial"/>
                <w:sz w:val="14"/>
                <w:szCs w:val="14"/>
                <w:color w:val="auto"/>
              </w:rPr>
              <w:t>Term B Loan</w:t>
            </w:r>
          </w:p>
        </w:tc>
        <w:tc>
          <w:tcPr>
            <w:tcW w:w="9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3.75%</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1/28/2020</w:t>
            </w:r>
          </w:p>
        </w:tc>
        <w:tc>
          <w:tcPr>
            <w:tcW w:w="9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492,500</w:t>
            </w: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492,500</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487,851</w:t>
            </w: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Michaels Stores, Inc.</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4"/>
              </w:rPr>
              <w:t>Retailers (Except Food and Drugs)</w:t>
            </w:r>
          </w:p>
        </w:tc>
        <w:tc>
          <w:tcPr>
            <w:tcW w:w="17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B-2</w:t>
            </w:r>
          </w:p>
        </w:tc>
        <w:tc>
          <w:tcPr>
            <w:tcW w:w="9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3.75%</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1/28/2020</w:t>
            </w:r>
          </w:p>
        </w:tc>
        <w:tc>
          <w:tcPr>
            <w:tcW w:w="9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1,496,250</w:t>
            </w:r>
          </w:p>
        </w:tc>
        <w:tc>
          <w:tcPr>
            <w:tcW w:w="9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1,489,059</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1,489,307</w:t>
            </w: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Microsemi Corporation</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Electronics/Electric</w:t>
            </w:r>
          </w:p>
        </w:tc>
        <w:tc>
          <w:tcPr>
            <w:tcW w:w="1700" w:type="dxa"/>
            <w:vAlign w:val="bottom"/>
          </w:tcPr>
          <w:p>
            <w:pPr>
              <w:ind w:left="80"/>
              <w:spacing w:after="0" w:line="149" w:lineRule="exact"/>
              <w:rPr>
                <w:sz w:val="20"/>
                <w:szCs w:val="20"/>
                <w:color w:val="auto"/>
              </w:rPr>
            </w:pPr>
            <w:r>
              <w:rPr>
                <w:rFonts w:ascii="Arial" w:cs="Arial" w:eastAsia="Arial" w:hAnsi="Arial"/>
                <w:sz w:val="14"/>
                <w:szCs w:val="14"/>
                <w:color w:val="auto"/>
              </w:rPr>
              <w:t>Incremental Term Loan</w:t>
            </w:r>
          </w:p>
        </w:tc>
        <w:tc>
          <w:tcPr>
            <w:tcW w:w="9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3.50%</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2/19/2020</w:t>
            </w:r>
          </w:p>
        </w:tc>
        <w:tc>
          <w:tcPr>
            <w:tcW w:w="9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2,393,981</w:t>
            </w: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2,389,500</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2,365,852</w:t>
            </w: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Microsemi Corporation</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Electronics/Electric</w:t>
            </w:r>
          </w:p>
        </w:tc>
        <w:tc>
          <w:tcPr>
            <w:tcW w:w="17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w:t>
            </w:r>
          </w:p>
        </w:tc>
        <w:tc>
          <w:tcPr>
            <w:tcW w:w="9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3.75%</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2/19/2020</w:t>
            </w:r>
          </w:p>
        </w:tc>
        <w:tc>
          <w:tcPr>
            <w:tcW w:w="9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172,170</w:t>
            </w:r>
          </w:p>
        </w:tc>
        <w:tc>
          <w:tcPr>
            <w:tcW w:w="9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172,170</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170,591</w:t>
            </w:r>
          </w:p>
        </w:tc>
      </w:tr>
      <w:tr>
        <w:trPr>
          <w:trHeight w:val="130"/>
        </w:trPr>
        <w:tc>
          <w:tcPr>
            <w:tcW w:w="1860" w:type="dxa"/>
            <w:vAlign w:val="bottom"/>
          </w:tcPr>
          <w:p>
            <w:pPr>
              <w:spacing w:after="0" w:line="130" w:lineRule="exact"/>
              <w:rPr>
                <w:sz w:val="20"/>
                <w:szCs w:val="20"/>
                <w:color w:val="auto"/>
              </w:rPr>
            </w:pPr>
            <w:r>
              <w:rPr>
                <w:rFonts w:ascii="Arial" w:cs="Arial" w:eastAsia="Arial" w:hAnsi="Arial"/>
                <w:sz w:val="14"/>
                <w:szCs w:val="14"/>
                <w:color w:val="auto"/>
              </w:rPr>
              <w:t>Midas Intermediate Holdco II,</w:t>
            </w:r>
          </w:p>
        </w:tc>
        <w:tc>
          <w:tcPr>
            <w:tcW w:w="2120" w:type="dxa"/>
            <w:vAlign w:val="bottom"/>
          </w:tcPr>
          <w:p>
            <w:pPr>
              <w:ind w:left="60"/>
              <w:spacing w:after="0" w:line="130" w:lineRule="exact"/>
              <w:rPr>
                <w:sz w:val="20"/>
                <w:szCs w:val="20"/>
                <w:color w:val="auto"/>
              </w:rPr>
            </w:pPr>
            <w:r>
              <w:rPr>
                <w:rFonts w:ascii="Arial" w:cs="Arial" w:eastAsia="Arial" w:hAnsi="Arial"/>
                <w:sz w:val="14"/>
                <w:szCs w:val="14"/>
                <w:color w:val="auto"/>
              </w:rPr>
              <w:t>Automotive</w:t>
            </w:r>
          </w:p>
        </w:tc>
        <w:tc>
          <w:tcPr>
            <w:tcW w:w="1700" w:type="dxa"/>
            <w:vAlign w:val="bottom"/>
          </w:tcPr>
          <w:p>
            <w:pPr>
              <w:ind w:left="80"/>
              <w:spacing w:after="0" w:line="130" w:lineRule="exact"/>
              <w:rPr>
                <w:sz w:val="20"/>
                <w:szCs w:val="20"/>
                <w:color w:val="auto"/>
              </w:rPr>
            </w:pPr>
            <w:r>
              <w:rPr>
                <w:rFonts w:ascii="Arial" w:cs="Arial" w:eastAsia="Arial" w:hAnsi="Arial"/>
                <w:sz w:val="14"/>
                <w:szCs w:val="14"/>
                <w:color w:val="auto"/>
              </w:rPr>
              <w:t>Delayed Draw Term Loan</w:t>
            </w:r>
          </w:p>
        </w:tc>
        <w:tc>
          <w:tcPr>
            <w:tcW w:w="920" w:type="dxa"/>
            <w:vAlign w:val="bottom"/>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4.75%</w:t>
            </w:r>
          </w:p>
        </w:tc>
        <w:tc>
          <w:tcPr>
            <w:tcW w:w="980" w:type="dxa"/>
            <w:vAlign w:val="bottom"/>
          </w:tcPr>
          <w:p>
            <w:pPr>
              <w:jc w:val="right"/>
              <w:ind w:right="48"/>
              <w:spacing w:after="0" w:line="130" w:lineRule="exact"/>
              <w:rPr>
                <w:sz w:val="20"/>
                <w:szCs w:val="20"/>
                <w:color w:val="auto"/>
              </w:rPr>
            </w:pPr>
            <w:r>
              <w:rPr>
                <w:rFonts w:ascii="Arial" w:cs="Arial" w:eastAsia="Arial" w:hAnsi="Arial"/>
                <w:sz w:val="14"/>
                <w:szCs w:val="14"/>
                <w:color w:val="auto"/>
              </w:rPr>
              <w:t>8/18/2021</w:t>
            </w:r>
          </w:p>
        </w:tc>
        <w:tc>
          <w:tcPr>
            <w:tcW w:w="920" w:type="dxa"/>
            <w:vAlign w:val="bottom"/>
          </w:tcPr>
          <w:p>
            <w:pPr>
              <w:jc w:val="right"/>
              <w:ind w:right="148"/>
              <w:spacing w:after="0" w:line="130" w:lineRule="exact"/>
              <w:rPr>
                <w:sz w:val="20"/>
                <w:szCs w:val="20"/>
                <w:color w:val="auto"/>
              </w:rPr>
            </w:pPr>
            <w:r>
              <w:rPr>
                <w:rFonts w:ascii="Arial" w:cs="Arial" w:eastAsia="Arial" w:hAnsi="Arial"/>
                <w:sz w:val="14"/>
                <w:szCs w:val="14"/>
                <w:color w:val="auto"/>
              </w:rPr>
              <w:t>25,316</w:t>
            </w:r>
          </w:p>
        </w:tc>
        <w:tc>
          <w:tcPr>
            <w:tcW w:w="98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25,316</w:t>
            </w:r>
          </w:p>
        </w:tc>
        <w:tc>
          <w:tcPr>
            <w:tcW w:w="860" w:type="dxa"/>
            <w:vAlign w:val="bottom"/>
          </w:tcPr>
          <w:p>
            <w:pPr>
              <w:jc w:val="right"/>
              <w:ind w:right="8"/>
              <w:spacing w:after="0" w:line="130" w:lineRule="exact"/>
              <w:rPr>
                <w:sz w:val="20"/>
                <w:szCs w:val="20"/>
                <w:color w:val="auto"/>
              </w:rPr>
            </w:pPr>
            <w:r>
              <w:rPr>
                <w:rFonts w:ascii="Arial" w:cs="Arial" w:eastAsia="Arial" w:hAnsi="Arial"/>
                <w:sz w:val="14"/>
                <w:szCs w:val="14"/>
                <w:color w:val="auto"/>
              </w:rPr>
              <w:t>25,356</w:t>
            </w:r>
          </w:p>
        </w:tc>
      </w:tr>
      <w:tr>
        <w:trPr>
          <w:trHeight w:val="167"/>
        </w:trPr>
        <w:tc>
          <w:tcPr>
            <w:tcW w:w="1860" w:type="dxa"/>
            <w:vAlign w:val="bottom"/>
          </w:tcPr>
          <w:p>
            <w:pPr>
              <w:ind w:left="160"/>
              <w:spacing w:after="0"/>
              <w:rPr>
                <w:sz w:val="20"/>
                <w:szCs w:val="20"/>
                <w:color w:val="auto"/>
              </w:rPr>
            </w:pPr>
            <w:r>
              <w:rPr>
                <w:rFonts w:ascii="Arial" w:cs="Arial" w:eastAsia="Arial" w:hAnsi="Arial"/>
                <w:sz w:val="14"/>
                <w:szCs w:val="14"/>
                <w:color w:val="auto"/>
              </w:rPr>
              <w:t>LLC</w:t>
            </w:r>
          </w:p>
        </w:tc>
        <w:tc>
          <w:tcPr>
            <w:tcW w:w="2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30"/>
        </w:trPr>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Midas Intermediate Holdco II,</w:t>
            </w:r>
          </w:p>
        </w:tc>
        <w:tc>
          <w:tcPr>
            <w:tcW w:w="21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Automotive</w:t>
            </w:r>
          </w:p>
        </w:tc>
        <w:tc>
          <w:tcPr>
            <w:tcW w:w="17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B</w:t>
            </w:r>
          </w:p>
        </w:tc>
        <w:tc>
          <w:tcPr>
            <w:tcW w:w="9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4.75%</w:t>
            </w:r>
          </w:p>
        </w:tc>
        <w:tc>
          <w:tcPr>
            <w:tcW w:w="98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8/18/2021</w:t>
            </w:r>
          </w:p>
        </w:tc>
        <w:tc>
          <w:tcPr>
            <w:tcW w:w="92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224,683</w:t>
            </w:r>
          </w:p>
        </w:tc>
        <w:tc>
          <w:tcPr>
            <w:tcW w:w="98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223,579</w:t>
            </w:r>
          </w:p>
        </w:tc>
        <w:tc>
          <w:tcPr>
            <w:tcW w:w="8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225,034</w:t>
            </w:r>
          </w:p>
        </w:tc>
      </w:tr>
      <w:tr>
        <w:trPr>
          <w:trHeight w:val="167"/>
        </w:trPr>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LLC</w:t>
            </w:r>
          </w:p>
        </w:tc>
        <w:tc>
          <w:tcPr>
            <w:tcW w:w="21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Millenium Laboratories, LLC</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Drugs</w:t>
            </w:r>
          </w:p>
        </w:tc>
        <w:tc>
          <w:tcPr>
            <w:tcW w:w="1700" w:type="dxa"/>
            <w:vAlign w:val="bottom"/>
          </w:tcPr>
          <w:p>
            <w:pPr>
              <w:ind w:left="80"/>
              <w:spacing w:after="0" w:line="149" w:lineRule="exact"/>
              <w:rPr>
                <w:sz w:val="20"/>
                <w:szCs w:val="20"/>
                <w:color w:val="auto"/>
              </w:rPr>
            </w:pPr>
            <w:r>
              <w:rPr>
                <w:rFonts w:ascii="Arial" w:cs="Arial" w:eastAsia="Arial" w:hAnsi="Arial"/>
                <w:sz w:val="14"/>
                <w:szCs w:val="14"/>
                <w:color w:val="auto"/>
              </w:rPr>
              <w:t>Term Loan</w:t>
            </w:r>
          </w:p>
        </w:tc>
        <w:tc>
          <w:tcPr>
            <w:tcW w:w="9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5.25%</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4/16/2021</w:t>
            </w:r>
          </w:p>
        </w:tc>
        <w:tc>
          <w:tcPr>
            <w:tcW w:w="9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1,496,250</w:t>
            </w: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1,482,301</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1,498,120</w:t>
            </w: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Mitel US Holdings, Inc.</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Telecommunications</w:t>
            </w:r>
          </w:p>
        </w:tc>
        <w:tc>
          <w:tcPr>
            <w:tcW w:w="17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w:t>
            </w:r>
          </w:p>
        </w:tc>
        <w:tc>
          <w:tcPr>
            <w:tcW w:w="9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5.25%</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1/31/2020</w:t>
            </w:r>
          </w:p>
        </w:tc>
        <w:tc>
          <w:tcPr>
            <w:tcW w:w="9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214,164</w:t>
            </w:r>
          </w:p>
        </w:tc>
        <w:tc>
          <w:tcPr>
            <w:tcW w:w="9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213,211</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214,164</w:t>
            </w:r>
          </w:p>
        </w:tc>
      </w:tr>
      <w:tr>
        <w:trPr>
          <w:trHeight w:val="130"/>
        </w:trPr>
        <w:tc>
          <w:tcPr>
            <w:tcW w:w="1860" w:type="dxa"/>
            <w:vAlign w:val="bottom"/>
          </w:tcPr>
          <w:p>
            <w:pPr>
              <w:spacing w:after="0" w:line="130" w:lineRule="exact"/>
              <w:rPr>
                <w:sz w:val="20"/>
                <w:szCs w:val="20"/>
                <w:color w:val="auto"/>
              </w:rPr>
            </w:pPr>
            <w:r>
              <w:rPr>
                <w:rFonts w:ascii="Arial" w:cs="Arial" w:eastAsia="Arial" w:hAnsi="Arial"/>
                <w:sz w:val="14"/>
                <w:szCs w:val="14"/>
                <w:color w:val="auto"/>
              </w:rPr>
              <w:t>MPH Acquisition Holdings</w:t>
            </w:r>
          </w:p>
        </w:tc>
        <w:tc>
          <w:tcPr>
            <w:tcW w:w="2120" w:type="dxa"/>
            <w:vAlign w:val="bottom"/>
          </w:tcPr>
          <w:p>
            <w:pPr>
              <w:ind w:left="60"/>
              <w:spacing w:after="0" w:line="130" w:lineRule="exact"/>
              <w:rPr>
                <w:sz w:val="20"/>
                <w:szCs w:val="20"/>
                <w:color w:val="auto"/>
              </w:rPr>
            </w:pPr>
            <w:r>
              <w:rPr>
                <w:rFonts w:ascii="Arial" w:cs="Arial" w:eastAsia="Arial" w:hAnsi="Arial"/>
                <w:sz w:val="14"/>
                <w:szCs w:val="14"/>
                <w:color w:val="auto"/>
              </w:rPr>
              <w:t>Health Insurance</w:t>
            </w:r>
          </w:p>
        </w:tc>
        <w:tc>
          <w:tcPr>
            <w:tcW w:w="1700" w:type="dxa"/>
            <w:vAlign w:val="bottom"/>
          </w:tcPr>
          <w:p>
            <w:pPr>
              <w:ind w:left="80"/>
              <w:spacing w:after="0" w:line="130" w:lineRule="exact"/>
              <w:rPr>
                <w:sz w:val="20"/>
                <w:szCs w:val="20"/>
                <w:color w:val="auto"/>
              </w:rPr>
            </w:pPr>
            <w:r>
              <w:rPr>
                <w:rFonts w:ascii="Arial" w:cs="Arial" w:eastAsia="Arial" w:hAnsi="Arial"/>
                <w:sz w:val="14"/>
                <w:szCs w:val="14"/>
                <w:color w:val="auto"/>
              </w:rPr>
              <w:t>Term Loan</w:t>
            </w:r>
          </w:p>
        </w:tc>
        <w:tc>
          <w:tcPr>
            <w:tcW w:w="920" w:type="dxa"/>
            <w:vAlign w:val="bottom"/>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4.00%</w:t>
            </w:r>
          </w:p>
        </w:tc>
        <w:tc>
          <w:tcPr>
            <w:tcW w:w="980" w:type="dxa"/>
            <w:vAlign w:val="bottom"/>
          </w:tcPr>
          <w:p>
            <w:pPr>
              <w:jc w:val="right"/>
              <w:ind w:right="48"/>
              <w:spacing w:after="0" w:line="130" w:lineRule="exact"/>
              <w:rPr>
                <w:sz w:val="20"/>
                <w:szCs w:val="20"/>
                <w:color w:val="auto"/>
              </w:rPr>
            </w:pPr>
            <w:r>
              <w:rPr>
                <w:rFonts w:ascii="Arial" w:cs="Arial" w:eastAsia="Arial" w:hAnsi="Arial"/>
                <w:sz w:val="14"/>
                <w:szCs w:val="14"/>
                <w:color w:val="auto"/>
              </w:rPr>
              <w:t>3/31/2021</w:t>
            </w:r>
          </w:p>
        </w:tc>
        <w:tc>
          <w:tcPr>
            <w:tcW w:w="920" w:type="dxa"/>
            <w:vAlign w:val="bottom"/>
          </w:tcPr>
          <w:p>
            <w:pPr>
              <w:jc w:val="right"/>
              <w:ind w:right="148"/>
              <w:spacing w:after="0" w:line="130" w:lineRule="exact"/>
              <w:rPr>
                <w:sz w:val="20"/>
                <w:szCs w:val="20"/>
                <w:color w:val="auto"/>
              </w:rPr>
            </w:pPr>
            <w:r>
              <w:rPr>
                <w:rFonts w:ascii="Arial" w:cs="Arial" w:eastAsia="Arial" w:hAnsi="Arial"/>
                <w:sz w:val="14"/>
                <w:szCs w:val="14"/>
                <w:color w:val="auto"/>
              </w:rPr>
              <w:t>463,636</w:t>
            </w:r>
          </w:p>
        </w:tc>
        <w:tc>
          <w:tcPr>
            <w:tcW w:w="98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462,528</w:t>
            </w:r>
          </w:p>
        </w:tc>
        <w:tc>
          <w:tcPr>
            <w:tcW w:w="860" w:type="dxa"/>
            <w:vAlign w:val="bottom"/>
          </w:tcPr>
          <w:p>
            <w:pPr>
              <w:jc w:val="right"/>
              <w:ind w:right="8"/>
              <w:spacing w:after="0" w:line="130" w:lineRule="exact"/>
              <w:rPr>
                <w:sz w:val="20"/>
                <w:szCs w:val="20"/>
                <w:color w:val="auto"/>
              </w:rPr>
            </w:pPr>
            <w:r>
              <w:rPr>
                <w:rFonts w:ascii="Arial" w:cs="Arial" w:eastAsia="Arial" w:hAnsi="Arial"/>
                <w:sz w:val="14"/>
                <w:szCs w:val="14"/>
                <w:color w:val="auto"/>
              </w:rPr>
              <w:t>455,773</w:t>
            </w:r>
          </w:p>
        </w:tc>
      </w:tr>
      <w:tr>
        <w:trPr>
          <w:trHeight w:val="167"/>
        </w:trPr>
        <w:tc>
          <w:tcPr>
            <w:tcW w:w="1860" w:type="dxa"/>
            <w:vAlign w:val="bottom"/>
          </w:tcPr>
          <w:p>
            <w:pPr>
              <w:ind w:left="160"/>
              <w:spacing w:after="0"/>
              <w:rPr>
                <w:sz w:val="20"/>
                <w:szCs w:val="20"/>
                <w:color w:val="auto"/>
              </w:rPr>
            </w:pPr>
            <w:r>
              <w:rPr>
                <w:rFonts w:ascii="Arial" w:cs="Arial" w:eastAsia="Arial" w:hAnsi="Arial"/>
                <w:sz w:val="14"/>
                <w:szCs w:val="14"/>
                <w:color w:val="auto"/>
              </w:rPr>
              <w:t>LLC</w:t>
            </w:r>
          </w:p>
        </w:tc>
        <w:tc>
          <w:tcPr>
            <w:tcW w:w="2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MSC Software Corp.</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6"/>
              </w:rPr>
              <w:t>Business Equipment and Services</w:t>
            </w:r>
          </w:p>
        </w:tc>
        <w:tc>
          <w:tcPr>
            <w:tcW w:w="17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w:t>
            </w:r>
          </w:p>
        </w:tc>
        <w:tc>
          <w:tcPr>
            <w:tcW w:w="9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4.00%</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5/29/2020</w:t>
            </w:r>
          </w:p>
        </w:tc>
        <w:tc>
          <w:tcPr>
            <w:tcW w:w="9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997,500</w:t>
            </w:r>
          </w:p>
        </w:tc>
        <w:tc>
          <w:tcPr>
            <w:tcW w:w="9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988,304</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996,253</w:t>
            </w: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National CineMedia, LLC</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Leisure Goods/Activities/Movies</w:t>
            </w:r>
          </w:p>
        </w:tc>
        <w:tc>
          <w:tcPr>
            <w:tcW w:w="1700" w:type="dxa"/>
            <w:vAlign w:val="bottom"/>
          </w:tcPr>
          <w:p>
            <w:pPr>
              <w:ind w:left="80"/>
              <w:spacing w:after="0" w:line="149" w:lineRule="exact"/>
              <w:rPr>
                <w:sz w:val="20"/>
                <w:szCs w:val="20"/>
                <w:color w:val="auto"/>
              </w:rPr>
            </w:pPr>
            <w:r>
              <w:rPr>
                <w:rFonts w:ascii="Arial" w:cs="Arial" w:eastAsia="Arial" w:hAnsi="Arial"/>
                <w:sz w:val="14"/>
                <w:szCs w:val="14"/>
                <w:color w:val="auto"/>
              </w:rPr>
              <w:t>Term Loan (2013)</w:t>
            </w:r>
          </w:p>
        </w:tc>
        <w:tc>
          <w:tcPr>
            <w:tcW w:w="9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2.95%</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11/26/2019</w:t>
            </w:r>
          </w:p>
        </w:tc>
        <w:tc>
          <w:tcPr>
            <w:tcW w:w="9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1,086,207</w:t>
            </w: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1,057,633</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1,038,457</w:t>
            </w:r>
          </w:p>
        </w:tc>
      </w:tr>
      <w:tr>
        <w:trPr>
          <w:trHeight w:val="130"/>
        </w:trPr>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National Veterinary Associates,</w:t>
            </w:r>
          </w:p>
        </w:tc>
        <w:tc>
          <w:tcPr>
            <w:tcW w:w="21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Healthcare</w:t>
            </w:r>
          </w:p>
        </w:tc>
        <w:tc>
          <w:tcPr>
            <w:tcW w:w="17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B</w:t>
            </w:r>
          </w:p>
        </w:tc>
        <w:tc>
          <w:tcPr>
            <w:tcW w:w="9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4.75%</w:t>
            </w:r>
          </w:p>
        </w:tc>
        <w:tc>
          <w:tcPr>
            <w:tcW w:w="98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8/14/2021</w:t>
            </w:r>
          </w:p>
        </w:tc>
        <w:tc>
          <w:tcPr>
            <w:tcW w:w="92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1,000,000</w:t>
            </w:r>
          </w:p>
        </w:tc>
        <w:tc>
          <w:tcPr>
            <w:tcW w:w="98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995,200</w:t>
            </w:r>
          </w:p>
        </w:tc>
        <w:tc>
          <w:tcPr>
            <w:tcW w:w="8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998,750</w:t>
            </w:r>
          </w:p>
        </w:tc>
      </w:tr>
      <w:tr>
        <w:trPr>
          <w:trHeight w:val="167"/>
        </w:trPr>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21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National Vision, Inc.</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w w:val="94"/>
              </w:rPr>
              <w:t>Retailers (Except Food and Drugs)</w:t>
            </w:r>
          </w:p>
        </w:tc>
        <w:tc>
          <w:tcPr>
            <w:tcW w:w="1700" w:type="dxa"/>
            <w:vAlign w:val="bottom"/>
          </w:tcPr>
          <w:p>
            <w:pPr>
              <w:ind w:left="80"/>
              <w:spacing w:after="0" w:line="149" w:lineRule="exact"/>
              <w:rPr>
                <w:sz w:val="20"/>
                <w:szCs w:val="20"/>
                <w:color w:val="auto"/>
              </w:rPr>
            </w:pPr>
            <w:r>
              <w:rPr>
                <w:rFonts w:ascii="Arial" w:cs="Arial" w:eastAsia="Arial" w:hAnsi="Arial"/>
                <w:sz w:val="14"/>
                <w:szCs w:val="14"/>
                <w:color w:val="auto"/>
              </w:rPr>
              <w:t>Term Loan (Second Lien)</w:t>
            </w:r>
          </w:p>
        </w:tc>
        <w:tc>
          <w:tcPr>
            <w:tcW w:w="9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6.75%</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3/11/2022</w:t>
            </w:r>
          </w:p>
        </w:tc>
        <w:tc>
          <w:tcPr>
            <w:tcW w:w="9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250,000</w:t>
            </w: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249,723</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232,500</w:t>
            </w: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Newsday, LLC</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Publishing</w:t>
            </w:r>
          </w:p>
        </w:tc>
        <w:tc>
          <w:tcPr>
            <w:tcW w:w="17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w:t>
            </w:r>
          </w:p>
        </w:tc>
        <w:tc>
          <w:tcPr>
            <w:tcW w:w="9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3.69%</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10/12/2016</w:t>
            </w:r>
          </w:p>
        </w:tc>
        <w:tc>
          <w:tcPr>
            <w:tcW w:w="9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2,215,385</w:t>
            </w:r>
          </w:p>
        </w:tc>
        <w:tc>
          <w:tcPr>
            <w:tcW w:w="9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2,214,135</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2,198,769</w:t>
            </w: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Nortek, Inc.</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Electronics/Electric</w:t>
            </w:r>
          </w:p>
        </w:tc>
        <w:tc>
          <w:tcPr>
            <w:tcW w:w="1700" w:type="dxa"/>
            <w:vAlign w:val="bottom"/>
          </w:tcPr>
          <w:p>
            <w:pPr>
              <w:ind w:left="80"/>
              <w:spacing w:after="0" w:line="149" w:lineRule="exact"/>
              <w:rPr>
                <w:sz w:val="20"/>
                <w:szCs w:val="20"/>
                <w:color w:val="auto"/>
              </w:rPr>
            </w:pPr>
            <w:r>
              <w:rPr>
                <w:rFonts w:ascii="Arial" w:cs="Arial" w:eastAsia="Arial" w:hAnsi="Arial"/>
                <w:sz w:val="14"/>
                <w:szCs w:val="14"/>
                <w:color w:val="auto"/>
              </w:rPr>
              <w:t>Term B Loan</w:t>
            </w:r>
          </w:p>
        </w:tc>
        <w:tc>
          <w:tcPr>
            <w:tcW w:w="9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3.75%</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10/30/2020</w:t>
            </w:r>
          </w:p>
        </w:tc>
        <w:tc>
          <w:tcPr>
            <w:tcW w:w="9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997,500</w:t>
            </w: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995,116</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986,278</w:t>
            </w: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Novelis, Inc.</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Conglomerate</w:t>
            </w:r>
          </w:p>
        </w:tc>
        <w:tc>
          <w:tcPr>
            <w:tcW w:w="17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Initial Term Loan</w:t>
            </w:r>
          </w:p>
        </w:tc>
        <w:tc>
          <w:tcPr>
            <w:tcW w:w="9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3.75%</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3/10/2017</w:t>
            </w:r>
          </w:p>
        </w:tc>
        <w:tc>
          <w:tcPr>
            <w:tcW w:w="9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4,820,028</w:t>
            </w:r>
          </w:p>
        </w:tc>
        <w:tc>
          <w:tcPr>
            <w:tcW w:w="9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4,831,154</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4,807,978</w:t>
            </w: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NPC International, Inc.</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Food Services</w:t>
            </w:r>
          </w:p>
        </w:tc>
        <w:tc>
          <w:tcPr>
            <w:tcW w:w="1700" w:type="dxa"/>
            <w:vAlign w:val="bottom"/>
          </w:tcPr>
          <w:p>
            <w:pPr>
              <w:ind w:left="80"/>
              <w:spacing w:after="0" w:line="149" w:lineRule="exact"/>
              <w:rPr>
                <w:sz w:val="20"/>
                <w:szCs w:val="20"/>
                <w:color w:val="auto"/>
              </w:rPr>
            </w:pPr>
            <w:r>
              <w:rPr>
                <w:rFonts w:ascii="Arial" w:cs="Arial" w:eastAsia="Arial" w:hAnsi="Arial"/>
                <w:sz w:val="14"/>
                <w:szCs w:val="14"/>
                <w:color w:val="auto"/>
              </w:rPr>
              <w:t>Term Loan (2013)</w:t>
            </w:r>
          </w:p>
        </w:tc>
        <w:tc>
          <w:tcPr>
            <w:tcW w:w="9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4.00%</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12/28/2018</w:t>
            </w:r>
          </w:p>
        </w:tc>
        <w:tc>
          <w:tcPr>
            <w:tcW w:w="9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487,500</w:t>
            </w: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487,500</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468,000</w:t>
            </w: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NRG Energy, Inc.</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Utilities</w:t>
            </w:r>
          </w:p>
        </w:tc>
        <w:tc>
          <w:tcPr>
            <w:tcW w:w="17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(2013)</w:t>
            </w:r>
          </w:p>
        </w:tc>
        <w:tc>
          <w:tcPr>
            <w:tcW w:w="9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2.75%</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7/2/2018</w:t>
            </w:r>
          </w:p>
        </w:tc>
        <w:tc>
          <w:tcPr>
            <w:tcW w:w="9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3,871,050</w:t>
            </w:r>
          </w:p>
        </w:tc>
        <w:tc>
          <w:tcPr>
            <w:tcW w:w="9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3,850,443</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3,822,662</w:t>
            </w: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NuSil Technology LLC.</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1700" w:type="dxa"/>
            <w:vAlign w:val="bottom"/>
          </w:tcPr>
          <w:p>
            <w:pPr>
              <w:ind w:left="80"/>
              <w:spacing w:after="0" w:line="149" w:lineRule="exact"/>
              <w:rPr>
                <w:sz w:val="20"/>
                <w:szCs w:val="20"/>
                <w:color w:val="auto"/>
              </w:rPr>
            </w:pPr>
            <w:r>
              <w:rPr>
                <w:rFonts w:ascii="Arial" w:cs="Arial" w:eastAsia="Arial" w:hAnsi="Arial"/>
                <w:sz w:val="14"/>
                <w:szCs w:val="14"/>
                <w:color w:val="auto"/>
              </w:rPr>
              <w:t>Term Loan</w:t>
            </w:r>
          </w:p>
        </w:tc>
        <w:tc>
          <w:tcPr>
            <w:tcW w:w="9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5.25%</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4/7/2017</w:t>
            </w:r>
          </w:p>
        </w:tc>
        <w:tc>
          <w:tcPr>
            <w:tcW w:w="9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800,222</w:t>
            </w: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800,222</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791,971</w:t>
            </w:r>
          </w:p>
        </w:tc>
      </w:tr>
      <w:tr>
        <w:trPr>
          <w:trHeight w:val="130"/>
        </w:trPr>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OEP Pearl Dutch Acquisition</w:t>
            </w:r>
          </w:p>
        </w:tc>
        <w:tc>
          <w:tcPr>
            <w:tcW w:w="21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Chemicals/Plastics</w:t>
            </w:r>
          </w:p>
        </w:tc>
        <w:tc>
          <w:tcPr>
            <w:tcW w:w="17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Initial BV Term Loan</w:t>
            </w:r>
          </w:p>
        </w:tc>
        <w:tc>
          <w:tcPr>
            <w:tcW w:w="9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6.50%</w:t>
            </w:r>
          </w:p>
        </w:tc>
        <w:tc>
          <w:tcPr>
            <w:tcW w:w="98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3/30/2018</w:t>
            </w:r>
          </w:p>
        </w:tc>
        <w:tc>
          <w:tcPr>
            <w:tcW w:w="92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136,022</w:t>
            </w:r>
          </w:p>
        </w:tc>
        <w:tc>
          <w:tcPr>
            <w:tcW w:w="98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134,681</w:t>
            </w:r>
          </w:p>
        </w:tc>
        <w:tc>
          <w:tcPr>
            <w:tcW w:w="8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135,938</w:t>
            </w:r>
          </w:p>
        </w:tc>
      </w:tr>
      <w:tr>
        <w:trPr>
          <w:trHeight w:val="167"/>
        </w:trPr>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B.V.</w:t>
            </w:r>
          </w:p>
        </w:tc>
        <w:tc>
          <w:tcPr>
            <w:tcW w:w="21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Ollie’s Bargain Outlet, Inc</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w w:val="94"/>
              </w:rPr>
              <w:t>Retailers (Except Food and Drugs)</w:t>
            </w:r>
          </w:p>
        </w:tc>
        <w:tc>
          <w:tcPr>
            <w:tcW w:w="1700" w:type="dxa"/>
            <w:vAlign w:val="bottom"/>
          </w:tcPr>
          <w:p>
            <w:pPr>
              <w:ind w:left="80"/>
              <w:spacing w:after="0" w:line="149" w:lineRule="exact"/>
              <w:rPr>
                <w:sz w:val="20"/>
                <w:szCs w:val="20"/>
                <w:color w:val="auto"/>
              </w:rPr>
            </w:pPr>
            <w:r>
              <w:rPr>
                <w:rFonts w:ascii="Arial" w:cs="Arial" w:eastAsia="Arial" w:hAnsi="Arial"/>
                <w:sz w:val="14"/>
                <w:szCs w:val="14"/>
                <w:color w:val="auto"/>
              </w:rPr>
              <w:t>Term Loan</w:t>
            </w:r>
          </w:p>
        </w:tc>
        <w:tc>
          <w:tcPr>
            <w:tcW w:w="9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6.00%</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9/30/2019</w:t>
            </w:r>
          </w:p>
        </w:tc>
        <w:tc>
          <w:tcPr>
            <w:tcW w:w="9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979,576</w:t>
            </w: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975,079</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969,781</w:t>
            </w: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 Assignment, Inc.</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6"/>
              </w:rPr>
              <w:t>Business Equipment and Services</w:t>
            </w:r>
          </w:p>
        </w:tc>
        <w:tc>
          <w:tcPr>
            <w:tcW w:w="17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Initial Term B Loan</w:t>
            </w:r>
          </w:p>
        </w:tc>
        <w:tc>
          <w:tcPr>
            <w:tcW w:w="9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3.50%</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5/15/2020</w:t>
            </w:r>
          </w:p>
        </w:tc>
        <w:tc>
          <w:tcPr>
            <w:tcW w:w="9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1,311,364</w:t>
            </w:r>
          </w:p>
        </w:tc>
        <w:tc>
          <w:tcPr>
            <w:tcW w:w="9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1,303,108</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1,298,250</w:t>
            </w:r>
          </w:p>
        </w:tc>
      </w:tr>
      <w:tr>
        <w:trPr>
          <w:trHeight w:val="130"/>
        </w:trPr>
        <w:tc>
          <w:tcPr>
            <w:tcW w:w="1860" w:type="dxa"/>
            <w:vAlign w:val="bottom"/>
          </w:tcPr>
          <w:p>
            <w:pPr>
              <w:spacing w:after="0" w:line="130" w:lineRule="exact"/>
              <w:rPr>
                <w:sz w:val="20"/>
                <w:szCs w:val="20"/>
                <w:color w:val="auto"/>
              </w:rPr>
            </w:pPr>
            <w:r>
              <w:rPr>
                <w:rFonts w:ascii="Arial" w:cs="Arial" w:eastAsia="Arial" w:hAnsi="Arial"/>
                <w:sz w:val="14"/>
                <w:szCs w:val="14"/>
                <w:color w:val="auto"/>
                <w:w w:val="99"/>
              </w:rPr>
              <w:t>Onex Carestream Finance LP</w:t>
            </w:r>
          </w:p>
        </w:tc>
        <w:tc>
          <w:tcPr>
            <w:tcW w:w="2120" w:type="dxa"/>
            <w:vAlign w:val="bottom"/>
          </w:tcPr>
          <w:p>
            <w:pPr>
              <w:ind w:left="60"/>
              <w:spacing w:after="0" w:line="130" w:lineRule="exact"/>
              <w:rPr>
                <w:sz w:val="20"/>
                <w:szCs w:val="20"/>
                <w:color w:val="auto"/>
              </w:rPr>
            </w:pPr>
            <w:r>
              <w:rPr>
                <w:rFonts w:ascii="Arial" w:cs="Arial" w:eastAsia="Arial" w:hAnsi="Arial"/>
                <w:sz w:val="14"/>
                <w:szCs w:val="14"/>
                <w:color w:val="auto"/>
              </w:rPr>
              <w:t>Healthcare</w:t>
            </w:r>
          </w:p>
        </w:tc>
        <w:tc>
          <w:tcPr>
            <w:tcW w:w="1700" w:type="dxa"/>
            <w:vAlign w:val="bottom"/>
          </w:tcPr>
          <w:p>
            <w:pPr>
              <w:ind w:left="80"/>
              <w:spacing w:after="0" w:line="130" w:lineRule="exact"/>
              <w:rPr>
                <w:sz w:val="20"/>
                <w:szCs w:val="20"/>
                <w:color w:val="auto"/>
              </w:rPr>
            </w:pPr>
            <w:r>
              <w:rPr>
                <w:rFonts w:ascii="Arial" w:cs="Arial" w:eastAsia="Arial" w:hAnsi="Arial"/>
                <w:sz w:val="14"/>
                <w:szCs w:val="14"/>
                <w:color w:val="auto"/>
              </w:rPr>
              <w:t>Term Loan (First Lien</w:t>
            </w:r>
          </w:p>
        </w:tc>
        <w:tc>
          <w:tcPr>
            <w:tcW w:w="920" w:type="dxa"/>
            <w:vAlign w:val="bottom"/>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5.00%</w:t>
            </w:r>
          </w:p>
        </w:tc>
        <w:tc>
          <w:tcPr>
            <w:tcW w:w="980" w:type="dxa"/>
            <w:vAlign w:val="bottom"/>
          </w:tcPr>
          <w:p>
            <w:pPr>
              <w:jc w:val="right"/>
              <w:ind w:right="48"/>
              <w:spacing w:after="0" w:line="130" w:lineRule="exact"/>
              <w:rPr>
                <w:sz w:val="20"/>
                <w:szCs w:val="20"/>
                <w:color w:val="auto"/>
              </w:rPr>
            </w:pPr>
            <w:r>
              <w:rPr>
                <w:rFonts w:ascii="Arial" w:cs="Arial" w:eastAsia="Arial" w:hAnsi="Arial"/>
                <w:sz w:val="14"/>
                <w:szCs w:val="14"/>
                <w:color w:val="auto"/>
              </w:rPr>
              <w:t>6/7/2019</w:t>
            </w:r>
          </w:p>
        </w:tc>
        <w:tc>
          <w:tcPr>
            <w:tcW w:w="920" w:type="dxa"/>
            <w:vAlign w:val="bottom"/>
          </w:tcPr>
          <w:p>
            <w:pPr>
              <w:jc w:val="right"/>
              <w:ind w:right="148"/>
              <w:spacing w:after="0" w:line="130" w:lineRule="exact"/>
              <w:rPr>
                <w:sz w:val="20"/>
                <w:szCs w:val="20"/>
                <w:color w:val="auto"/>
              </w:rPr>
            </w:pPr>
            <w:r>
              <w:rPr>
                <w:rFonts w:ascii="Arial" w:cs="Arial" w:eastAsia="Arial" w:hAnsi="Arial"/>
                <w:sz w:val="14"/>
                <w:szCs w:val="14"/>
                <w:color w:val="auto"/>
              </w:rPr>
              <w:t>4,226,014</w:t>
            </w:r>
          </w:p>
        </w:tc>
        <w:tc>
          <w:tcPr>
            <w:tcW w:w="98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4,209,392</w:t>
            </w:r>
          </w:p>
        </w:tc>
        <w:tc>
          <w:tcPr>
            <w:tcW w:w="860" w:type="dxa"/>
            <w:vAlign w:val="bottom"/>
          </w:tcPr>
          <w:p>
            <w:pPr>
              <w:jc w:val="right"/>
              <w:ind w:right="8"/>
              <w:spacing w:after="0" w:line="130" w:lineRule="exact"/>
              <w:rPr>
                <w:sz w:val="20"/>
                <w:szCs w:val="20"/>
                <w:color w:val="auto"/>
              </w:rPr>
            </w:pPr>
            <w:r>
              <w:rPr>
                <w:rFonts w:ascii="Arial" w:cs="Arial" w:eastAsia="Arial" w:hAnsi="Arial"/>
                <w:sz w:val="14"/>
                <w:szCs w:val="14"/>
                <w:color w:val="auto"/>
              </w:rPr>
              <w:t>4,226,902</w:t>
            </w:r>
          </w:p>
        </w:tc>
      </w:tr>
      <w:tr>
        <w:trPr>
          <w:trHeight w:val="167"/>
        </w:trPr>
        <w:tc>
          <w:tcPr>
            <w:tcW w:w="18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700" w:type="dxa"/>
            <w:vAlign w:val="bottom"/>
          </w:tcPr>
          <w:p>
            <w:pPr>
              <w:ind w:left="80"/>
              <w:spacing w:after="0"/>
              <w:rPr>
                <w:sz w:val="20"/>
                <w:szCs w:val="20"/>
                <w:color w:val="auto"/>
              </w:rPr>
            </w:pPr>
            <w:r>
              <w:rPr>
                <w:rFonts w:ascii="Arial" w:cs="Arial" w:eastAsia="Arial" w:hAnsi="Arial"/>
                <w:sz w:val="14"/>
                <w:szCs w:val="14"/>
                <w:color w:val="auto"/>
              </w:rPr>
              <w:t>2013)</w:t>
            </w: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OnexYork Acquisition Co</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Healthcare</w:t>
            </w:r>
          </w:p>
        </w:tc>
        <w:tc>
          <w:tcPr>
            <w:tcW w:w="17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Delayed Draw Term Loan</w:t>
            </w:r>
          </w:p>
        </w:tc>
        <w:tc>
          <w:tcPr>
            <w:tcW w:w="9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5.00%</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6/7/2019</w:t>
            </w:r>
          </w:p>
        </w:tc>
        <w:tc>
          <w:tcPr>
            <w:tcW w:w="92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OnexYork Acquisition Co</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Healthcare</w:t>
            </w:r>
          </w:p>
        </w:tc>
        <w:tc>
          <w:tcPr>
            <w:tcW w:w="1700" w:type="dxa"/>
            <w:vAlign w:val="bottom"/>
          </w:tcPr>
          <w:p>
            <w:pPr>
              <w:ind w:left="80"/>
              <w:spacing w:after="0" w:line="149" w:lineRule="exact"/>
              <w:rPr>
                <w:sz w:val="20"/>
                <w:szCs w:val="20"/>
                <w:color w:val="auto"/>
              </w:rPr>
            </w:pPr>
            <w:r>
              <w:rPr>
                <w:rFonts w:ascii="Arial" w:cs="Arial" w:eastAsia="Arial" w:hAnsi="Arial"/>
                <w:sz w:val="14"/>
                <w:szCs w:val="14"/>
                <w:color w:val="auto"/>
              </w:rPr>
              <w:t>Term Loan B</w:t>
            </w:r>
          </w:p>
        </w:tc>
        <w:tc>
          <w:tcPr>
            <w:tcW w:w="9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5.00%</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6/7/2019</w:t>
            </w:r>
          </w:p>
        </w:tc>
        <w:tc>
          <w:tcPr>
            <w:tcW w:w="9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451,220</w:t>
            </w: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447,878</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448,719</w:t>
            </w: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OpenLink International LLC</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6"/>
              </w:rPr>
              <w:t>Business Equipment and Services</w:t>
            </w:r>
          </w:p>
        </w:tc>
        <w:tc>
          <w:tcPr>
            <w:tcW w:w="17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B Loan</w:t>
            </w:r>
          </w:p>
        </w:tc>
        <w:tc>
          <w:tcPr>
            <w:tcW w:w="9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6.25%</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10/27/2017</w:t>
            </w:r>
          </w:p>
        </w:tc>
        <w:tc>
          <w:tcPr>
            <w:tcW w:w="9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972,500</w:t>
            </w:r>
          </w:p>
        </w:tc>
        <w:tc>
          <w:tcPr>
            <w:tcW w:w="9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972,500</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967,638</w:t>
            </w: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Orbitz Worldwide, Inc.</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w w:val="96"/>
              </w:rPr>
              <w:t>Business Equipment and Services</w:t>
            </w:r>
          </w:p>
        </w:tc>
        <w:tc>
          <w:tcPr>
            <w:tcW w:w="1700" w:type="dxa"/>
            <w:vAlign w:val="bottom"/>
          </w:tcPr>
          <w:p>
            <w:pPr>
              <w:ind w:left="80"/>
              <w:spacing w:after="0" w:line="149" w:lineRule="exact"/>
              <w:rPr>
                <w:sz w:val="20"/>
                <w:szCs w:val="20"/>
                <w:color w:val="auto"/>
              </w:rPr>
            </w:pPr>
            <w:r>
              <w:rPr>
                <w:rFonts w:ascii="Arial" w:cs="Arial" w:eastAsia="Arial" w:hAnsi="Arial"/>
                <w:sz w:val="14"/>
                <w:szCs w:val="14"/>
                <w:color w:val="auto"/>
              </w:rPr>
              <w:t>Term Loan (First Lien)</w:t>
            </w:r>
          </w:p>
        </w:tc>
        <w:tc>
          <w:tcPr>
            <w:tcW w:w="9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4.50%</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4/15/2021</w:t>
            </w:r>
          </w:p>
        </w:tc>
        <w:tc>
          <w:tcPr>
            <w:tcW w:w="9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1,498,750</w:t>
            </w: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1,496,379</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1,492,006</w:t>
            </w:r>
          </w:p>
        </w:tc>
      </w:tr>
      <w:tr>
        <w:trPr>
          <w:trHeight w:val="130"/>
        </w:trPr>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P.F. Chang’s China Bistro, Inc.</w:t>
            </w:r>
          </w:p>
        </w:tc>
        <w:tc>
          <w:tcPr>
            <w:tcW w:w="21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Food/Drug Retailers</w:t>
            </w:r>
          </w:p>
        </w:tc>
        <w:tc>
          <w:tcPr>
            <w:tcW w:w="17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Term Borrowing</w:t>
            </w:r>
          </w:p>
        </w:tc>
        <w:tc>
          <w:tcPr>
            <w:tcW w:w="9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4.25%</w:t>
            </w:r>
          </w:p>
        </w:tc>
        <w:tc>
          <w:tcPr>
            <w:tcW w:w="98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6/24/2019</w:t>
            </w:r>
          </w:p>
        </w:tc>
        <w:tc>
          <w:tcPr>
            <w:tcW w:w="92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1,451,689</w:t>
            </w:r>
          </w:p>
        </w:tc>
        <w:tc>
          <w:tcPr>
            <w:tcW w:w="98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1,444,063</w:t>
            </w:r>
          </w:p>
        </w:tc>
        <w:tc>
          <w:tcPr>
            <w:tcW w:w="8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1,409,953</w:t>
            </w:r>
          </w:p>
        </w:tc>
      </w:tr>
      <w:tr>
        <w:trPr>
          <w:trHeight w:val="167"/>
        </w:trPr>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(Wok Acquisition Corp.)</w:t>
            </w:r>
          </w:p>
        </w:tc>
        <w:tc>
          <w:tcPr>
            <w:tcW w:w="21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30"/>
        </w:trPr>
        <w:tc>
          <w:tcPr>
            <w:tcW w:w="1860" w:type="dxa"/>
            <w:vAlign w:val="bottom"/>
          </w:tcPr>
          <w:p>
            <w:pPr>
              <w:spacing w:after="0" w:line="130" w:lineRule="exact"/>
              <w:rPr>
                <w:sz w:val="20"/>
                <w:szCs w:val="20"/>
                <w:color w:val="auto"/>
              </w:rPr>
            </w:pPr>
            <w:r>
              <w:rPr>
                <w:rFonts w:ascii="Arial" w:cs="Arial" w:eastAsia="Arial" w:hAnsi="Arial"/>
                <w:sz w:val="14"/>
                <w:szCs w:val="14"/>
                <w:color w:val="auto"/>
              </w:rPr>
              <w:t>P2 Upstream Acquisition Co.</w:t>
            </w:r>
          </w:p>
        </w:tc>
        <w:tc>
          <w:tcPr>
            <w:tcW w:w="2120" w:type="dxa"/>
            <w:vAlign w:val="bottom"/>
          </w:tcPr>
          <w:p>
            <w:pPr>
              <w:ind w:left="60"/>
              <w:spacing w:after="0" w:line="130" w:lineRule="exact"/>
              <w:rPr>
                <w:sz w:val="20"/>
                <w:szCs w:val="20"/>
                <w:color w:val="auto"/>
              </w:rPr>
            </w:pPr>
            <w:r>
              <w:rPr>
                <w:rFonts w:ascii="Arial" w:cs="Arial" w:eastAsia="Arial" w:hAnsi="Arial"/>
                <w:sz w:val="14"/>
                <w:szCs w:val="14"/>
                <w:color w:val="auto"/>
                <w:w w:val="96"/>
              </w:rPr>
              <w:t>Business Equipment and Services</w:t>
            </w:r>
          </w:p>
        </w:tc>
        <w:tc>
          <w:tcPr>
            <w:tcW w:w="1700" w:type="dxa"/>
            <w:vAlign w:val="bottom"/>
          </w:tcPr>
          <w:p>
            <w:pPr>
              <w:ind w:left="80"/>
              <w:spacing w:after="0" w:line="130" w:lineRule="exact"/>
              <w:rPr>
                <w:sz w:val="20"/>
                <w:szCs w:val="20"/>
                <w:color w:val="auto"/>
              </w:rPr>
            </w:pPr>
            <w:r>
              <w:rPr>
                <w:rFonts w:ascii="Arial" w:cs="Arial" w:eastAsia="Arial" w:hAnsi="Arial"/>
                <w:sz w:val="14"/>
                <w:szCs w:val="14"/>
                <w:color w:val="auto"/>
              </w:rPr>
              <w:t>Term Loan (First Lien)</w:t>
            </w:r>
          </w:p>
        </w:tc>
        <w:tc>
          <w:tcPr>
            <w:tcW w:w="920" w:type="dxa"/>
            <w:vAlign w:val="bottom"/>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5.00%</w:t>
            </w:r>
          </w:p>
        </w:tc>
        <w:tc>
          <w:tcPr>
            <w:tcW w:w="980" w:type="dxa"/>
            <w:vAlign w:val="bottom"/>
          </w:tcPr>
          <w:p>
            <w:pPr>
              <w:jc w:val="right"/>
              <w:ind w:right="48"/>
              <w:spacing w:after="0" w:line="130" w:lineRule="exact"/>
              <w:rPr>
                <w:sz w:val="20"/>
                <w:szCs w:val="20"/>
                <w:color w:val="auto"/>
              </w:rPr>
            </w:pPr>
            <w:r>
              <w:rPr>
                <w:rFonts w:ascii="Arial" w:cs="Arial" w:eastAsia="Arial" w:hAnsi="Arial"/>
                <w:sz w:val="14"/>
                <w:szCs w:val="14"/>
                <w:color w:val="auto"/>
              </w:rPr>
              <w:t>10/30/2020</w:t>
            </w:r>
          </w:p>
        </w:tc>
        <w:tc>
          <w:tcPr>
            <w:tcW w:w="920" w:type="dxa"/>
            <w:vAlign w:val="bottom"/>
          </w:tcPr>
          <w:p>
            <w:pPr>
              <w:jc w:val="right"/>
              <w:ind w:right="148"/>
              <w:spacing w:after="0" w:line="130" w:lineRule="exact"/>
              <w:rPr>
                <w:sz w:val="20"/>
                <w:szCs w:val="20"/>
                <w:color w:val="auto"/>
              </w:rPr>
            </w:pPr>
            <w:r>
              <w:rPr>
                <w:rFonts w:ascii="Arial" w:cs="Arial" w:eastAsia="Arial" w:hAnsi="Arial"/>
                <w:sz w:val="14"/>
                <w:szCs w:val="14"/>
                <w:color w:val="auto"/>
              </w:rPr>
              <w:t>992,500</w:t>
            </w:r>
          </w:p>
        </w:tc>
        <w:tc>
          <w:tcPr>
            <w:tcW w:w="98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987,689</w:t>
            </w:r>
          </w:p>
        </w:tc>
        <w:tc>
          <w:tcPr>
            <w:tcW w:w="860" w:type="dxa"/>
            <w:vAlign w:val="bottom"/>
          </w:tcPr>
          <w:p>
            <w:pPr>
              <w:jc w:val="right"/>
              <w:ind w:right="8"/>
              <w:spacing w:after="0" w:line="130" w:lineRule="exact"/>
              <w:rPr>
                <w:sz w:val="20"/>
                <w:szCs w:val="20"/>
                <w:color w:val="auto"/>
              </w:rPr>
            </w:pPr>
            <w:r>
              <w:rPr>
                <w:rFonts w:ascii="Arial" w:cs="Arial" w:eastAsia="Arial" w:hAnsi="Arial"/>
                <w:sz w:val="14"/>
                <w:szCs w:val="14"/>
                <w:color w:val="auto"/>
              </w:rPr>
              <w:t>977,613</w:t>
            </w:r>
          </w:p>
        </w:tc>
      </w:tr>
      <w:tr>
        <w:trPr>
          <w:trHeight w:val="149"/>
        </w:trPr>
        <w:tc>
          <w:tcPr>
            <w:tcW w:w="1860" w:type="dxa"/>
            <w:vAlign w:val="bottom"/>
          </w:tcPr>
          <w:p>
            <w:pPr>
              <w:ind w:left="160"/>
              <w:spacing w:after="0" w:line="149" w:lineRule="exact"/>
              <w:rPr>
                <w:sz w:val="20"/>
                <w:szCs w:val="20"/>
                <w:color w:val="auto"/>
              </w:rPr>
            </w:pPr>
            <w:r>
              <w:rPr>
                <w:rFonts w:ascii="Arial" w:cs="Arial" w:eastAsia="Arial" w:hAnsi="Arial"/>
                <w:sz w:val="14"/>
                <w:szCs w:val="14"/>
                <w:color w:val="auto"/>
              </w:rPr>
              <w:t>(P2 Upstream Canada BC</w:t>
            </w:r>
          </w:p>
        </w:tc>
        <w:tc>
          <w:tcPr>
            <w:tcW w:w="2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7"/>
        </w:trPr>
        <w:tc>
          <w:tcPr>
            <w:tcW w:w="1860" w:type="dxa"/>
            <w:vAlign w:val="bottom"/>
          </w:tcPr>
          <w:p>
            <w:pPr>
              <w:ind w:left="160"/>
              <w:spacing w:after="0"/>
              <w:rPr>
                <w:sz w:val="20"/>
                <w:szCs w:val="20"/>
                <w:color w:val="auto"/>
              </w:rPr>
            </w:pPr>
            <w:r>
              <w:rPr>
                <w:rFonts w:ascii="Arial" w:cs="Arial" w:eastAsia="Arial" w:hAnsi="Arial"/>
                <w:sz w:val="14"/>
                <w:szCs w:val="14"/>
                <w:color w:val="auto"/>
              </w:rPr>
              <w:t>ULC)</w:t>
            </w:r>
          </w:p>
        </w:tc>
        <w:tc>
          <w:tcPr>
            <w:tcW w:w="2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Paragon Offshore Finance</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Oil &amp; Gas</w:t>
            </w:r>
          </w:p>
        </w:tc>
        <w:tc>
          <w:tcPr>
            <w:tcW w:w="17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B</w:t>
            </w:r>
          </w:p>
        </w:tc>
        <w:tc>
          <w:tcPr>
            <w:tcW w:w="9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3.75%</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7/18/2021</w:t>
            </w:r>
          </w:p>
        </w:tc>
        <w:tc>
          <w:tcPr>
            <w:tcW w:w="9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750,000</w:t>
            </w:r>
          </w:p>
        </w:tc>
        <w:tc>
          <w:tcPr>
            <w:tcW w:w="9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746,250</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638,123</w:t>
            </w:r>
          </w:p>
        </w:tc>
      </w:tr>
      <w:tr>
        <w:trPr>
          <w:trHeight w:val="130"/>
        </w:trPr>
        <w:tc>
          <w:tcPr>
            <w:tcW w:w="1860" w:type="dxa"/>
            <w:vAlign w:val="bottom"/>
          </w:tcPr>
          <w:p>
            <w:pPr>
              <w:spacing w:after="0" w:line="130" w:lineRule="exact"/>
              <w:rPr>
                <w:sz w:val="20"/>
                <w:szCs w:val="20"/>
                <w:color w:val="auto"/>
              </w:rPr>
            </w:pPr>
            <w:r>
              <w:rPr>
                <w:rFonts w:ascii="Arial" w:cs="Arial" w:eastAsia="Arial" w:hAnsi="Arial"/>
                <w:sz w:val="14"/>
                <w:szCs w:val="14"/>
                <w:color w:val="auto"/>
                <w:w w:val="96"/>
              </w:rPr>
              <w:t>PetCo Animal Supplies Stores,</w:t>
            </w:r>
          </w:p>
        </w:tc>
        <w:tc>
          <w:tcPr>
            <w:tcW w:w="2120" w:type="dxa"/>
            <w:vAlign w:val="bottom"/>
          </w:tcPr>
          <w:p>
            <w:pPr>
              <w:ind w:left="60"/>
              <w:spacing w:after="0" w:line="130" w:lineRule="exact"/>
              <w:rPr>
                <w:sz w:val="20"/>
                <w:szCs w:val="20"/>
                <w:color w:val="auto"/>
              </w:rPr>
            </w:pPr>
            <w:r>
              <w:rPr>
                <w:rFonts w:ascii="Arial" w:cs="Arial" w:eastAsia="Arial" w:hAnsi="Arial"/>
                <w:sz w:val="14"/>
                <w:szCs w:val="14"/>
                <w:color w:val="auto"/>
                <w:w w:val="94"/>
              </w:rPr>
              <w:t>Retailers (Except Food and Drugs)</w:t>
            </w:r>
          </w:p>
        </w:tc>
        <w:tc>
          <w:tcPr>
            <w:tcW w:w="1700" w:type="dxa"/>
            <w:vAlign w:val="bottom"/>
          </w:tcPr>
          <w:p>
            <w:pPr>
              <w:ind w:left="80"/>
              <w:spacing w:after="0" w:line="130" w:lineRule="exact"/>
              <w:rPr>
                <w:sz w:val="20"/>
                <w:szCs w:val="20"/>
                <w:color w:val="auto"/>
              </w:rPr>
            </w:pPr>
            <w:r>
              <w:rPr>
                <w:rFonts w:ascii="Arial" w:cs="Arial" w:eastAsia="Arial" w:hAnsi="Arial"/>
                <w:sz w:val="14"/>
                <w:szCs w:val="14"/>
                <w:color w:val="auto"/>
              </w:rPr>
              <w:t>New Loans</w:t>
            </w:r>
          </w:p>
        </w:tc>
        <w:tc>
          <w:tcPr>
            <w:tcW w:w="920" w:type="dxa"/>
            <w:vAlign w:val="bottom"/>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4.00%</w:t>
            </w:r>
          </w:p>
        </w:tc>
        <w:tc>
          <w:tcPr>
            <w:tcW w:w="980" w:type="dxa"/>
            <w:vAlign w:val="bottom"/>
          </w:tcPr>
          <w:p>
            <w:pPr>
              <w:jc w:val="right"/>
              <w:ind w:right="48"/>
              <w:spacing w:after="0" w:line="130" w:lineRule="exact"/>
              <w:rPr>
                <w:sz w:val="20"/>
                <w:szCs w:val="20"/>
                <w:color w:val="auto"/>
              </w:rPr>
            </w:pPr>
            <w:r>
              <w:rPr>
                <w:rFonts w:ascii="Arial" w:cs="Arial" w:eastAsia="Arial" w:hAnsi="Arial"/>
                <w:sz w:val="14"/>
                <w:szCs w:val="14"/>
                <w:color w:val="auto"/>
              </w:rPr>
              <w:t>11/24/2017</w:t>
            </w:r>
          </w:p>
        </w:tc>
        <w:tc>
          <w:tcPr>
            <w:tcW w:w="920" w:type="dxa"/>
            <w:vAlign w:val="bottom"/>
          </w:tcPr>
          <w:p>
            <w:pPr>
              <w:jc w:val="right"/>
              <w:ind w:right="148"/>
              <w:spacing w:after="0" w:line="130" w:lineRule="exact"/>
              <w:rPr>
                <w:sz w:val="20"/>
                <w:szCs w:val="20"/>
                <w:color w:val="auto"/>
              </w:rPr>
            </w:pPr>
            <w:r>
              <w:rPr>
                <w:rFonts w:ascii="Arial" w:cs="Arial" w:eastAsia="Arial" w:hAnsi="Arial"/>
                <w:sz w:val="14"/>
                <w:szCs w:val="14"/>
                <w:color w:val="auto"/>
              </w:rPr>
              <w:t>1,473,214</w:t>
            </w:r>
          </w:p>
        </w:tc>
        <w:tc>
          <w:tcPr>
            <w:tcW w:w="98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1,472,253</w:t>
            </w:r>
          </w:p>
        </w:tc>
        <w:tc>
          <w:tcPr>
            <w:tcW w:w="860" w:type="dxa"/>
            <w:vAlign w:val="bottom"/>
          </w:tcPr>
          <w:p>
            <w:pPr>
              <w:jc w:val="right"/>
              <w:ind w:right="8"/>
              <w:spacing w:after="0" w:line="130" w:lineRule="exact"/>
              <w:rPr>
                <w:sz w:val="20"/>
                <w:szCs w:val="20"/>
                <w:color w:val="auto"/>
              </w:rPr>
            </w:pPr>
            <w:r>
              <w:rPr>
                <w:rFonts w:ascii="Arial" w:cs="Arial" w:eastAsia="Arial" w:hAnsi="Arial"/>
                <w:sz w:val="14"/>
                <w:szCs w:val="14"/>
                <w:color w:val="auto"/>
              </w:rPr>
              <w:t>1,465,229</w:t>
            </w:r>
          </w:p>
        </w:tc>
      </w:tr>
      <w:tr>
        <w:trPr>
          <w:trHeight w:val="167"/>
        </w:trPr>
        <w:tc>
          <w:tcPr>
            <w:tcW w:w="1860" w:type="dxa"/>
            <w:vAlign w:val="bottom"/>
          </w:tcPr>
          <w:p>
            <w:pPr>
              <w:ind w:left="160"/>
              <w:spacing w:after="0"/>
              <w:rPr>
                <w:sz w:val="20"/>
                <w:szCs w:val="20"/>
                <w:color w:val="auto"/>
              </w:rPr>
            </w:pPr>
            <w:r>
              <w:rPr>
                <w:rFonts w:ascii="Arial" w:cs="Arial" w:eastAsia="Arial" w:hAnsi="Arial"/>
                <w:sz w:val="14"/>
                <w:szCs w:val="14"/>
                <w:color w:val="auto"/>
              </w:rPr>
              <w:t>Inc.</w:t>
            </w:r>
          </w:p>
        </w:tc>
        <w:tc>
          <w:tcPr>
            <w:tcW w:w="2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PGX Holdings, Inc.</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Financial Intermediaries</w:t>
            </w:r>
          </w:p>
        </w:tc>
        <w:tc>
          <w:tcPr>
            <w:tcW w:w="17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w:t>
            </w:r>
          </w:p>
        </w:tc>
        <w:tc>
          <w:tcPr>
            <w:tcW w:w="9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6.25%</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9/9/2020</w:t>
            </w:r>
          </w:p>
        </w:tc>
        <w:tc>
          <w:tcPr>
            <w:tcW w:w="9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1,000,000</w:t>
            </w:r>
          </w:p>
        </w:tc>
        <w:tc>
          <w:tcPr>
            <w:tcW w:w="9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990,357</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993,750</w:t>
            </w:r>
          </w:p>
        </w:tc>
      </w:tr>
      <w:tr>
        <w:trPr>
          <w:trHeight w:val="130"/>
        </w:trPr>
        <w:tc>
          <w:tcPr>
            <w:tcW w:w="1860" w:type="dxa"/>
            <w:vAlign w:val="bottom"/>
          </w:tcPr>
          <w:p>
            <w:pPr>
              <w:spacing w:after="0" w:line="130" w:lineRule="exact"/>
              <w:rPr>
                <w:sz w:val="20"/>
                <w:szCs w:val="20"/>
                <w:color w:val="auto"/>
              </w:rPr>
            </w:pPr>
            <w:r>
              <w:rPr>
                <w:rFonts w:ascii="Arial" w:cs="Arial" w:eastAsia="Arial" w:hAnsi="Arial"/>
                <w:sz w:val="14"/>
                <w:szCs w:val="14"/>
                <w:color w:val="auto"/>
              </w:rPr>
              <w:t>Pharmaceutical Product</w:t>
            </w:r>
          </w:p>
        </w:tc>
        <w:tc>
          <w:tcPr>
            <w:tcW w:w="2120" w:type="dxa"/>
            <w:vAlign w:val="bottom"/>
          </w:tcPr>
          <w:p>
            <w:pPr>
              <w:ind w:left="60"/>
              <w:spacing w:after="0" w:line="130" w:lineRule="exact"/>
              <w:rPr>
                <w:sz w:val="20"/>
                <w:szCs w:val="20"/>
                <w:color w:val="auto"/>
              </w:rPr>
            </w:pPr>
            <w:r>
              <w:rPr>
                <w:rFonts w:ascii="Arial" w:cs="Arial" w:eastAsia="Arial" w:hAnsi="Arial"/>
                <w:sz w:val="14"/>
                <w:szCs w:val="14"/>
                <w:color w:val="auto"/>
              </w:rPr>
              <w:t>Conglomerate</w:t>
            </w:r>
          </w:p>
        </w:tc>
        <w:tc>
          <w:tcPr>
            <w:tcW w:w="1700" w:type="dxa"/>
            <w:vAlign w:val="bottom"/>
          </w:tcPr>
          <w:p>
            <w:pPr>
              <w:ind w:left="80"/>
              <w:spacing w:after="0" w:line="130" w:lineRule="exact"/>
              <w:rPr>
                <w:sz w:val="20"/>
                <w:szCs w:val="20"/>
                <w:color w:val="auto"/>
              </w:rPr>
            </w:pPr>
            <w:r>
              <w:rPr>
                <w:rFonts w:ascii="Arial" w:cs="Arial" w:eastAsia="Arial" w:hAnsi="Arial"/>
                <w:sz w:val="14"/>
                <w:szCs w:val="14"/>
                <w:color w:val="auto"/>
              </w:rPr>
              <w:t>2013 Term Loan</w:t>
            </w:r>
          </w:p>
        </w:tc>
        <w:tc>
          <w:tcPr>
            <w:tcW w:w="920" w:type="dxa"/>
            <w:vAlign w:val="bottom"/>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4.00%</w:t>
            </w:r>
          </w:p>
        </w:tc>
        <w:tc>
          <w:tcPr>
            <w:tcW w:w="980" w:type="dxa"/>
            <w:vAlign w:val="bottom"/>
          </w:tcPr>
          <w:p>
            <w:pPr>
              <w:jc w:val="right"/>
              <w:ind w:right="48"/>
              <w:spacing w:after="0" w:line="130" w:lineRule="exact"/>
              <w:rPr>
                <w:sz w:val="20"/>
                <w:szCs w:val="20"/>
                <w:color w:val="auto"/>
              </w:rPr>
            </w:pPr>
            <w:r>
              <w:rPr>
                <w:rFonts w:ascii="Arial" w:cs="Arial" w:eastAsia="Arial" w:hAnsi="Arial"/>
                <w:sz w:val="14"/>
                <w:szCs w:val="14"/>
                <w:color w:val="auto"/>
              </w:rPr>
              <w:t>12/5/2018</w:t>
            </w:r>
          </w:p>
        </w:tc>
        <w:tc>
          <w:tcPr>
            <w:tcW w:w="920" w:type="dxa"/>
            <w:vAlign w:val="bottom"/>
          </w:tcPr>
          <w:p>
            <w:pPr>
              <w:jc w:val="right"/>
              <w:ind w:right="148"/>
              <w:spacing w:after="0" w:line="130" w:lineRule="exact"/>
              <w:rPr>
                <w:sz w:val="20"/>
                <w:szCs w:val="20"/>
                <w:color w:val="auto"/>
              </w:rPr>
            </w:pPr>
            <w:r>
              <w:rPr>
                <w:rFonts w:ascii="Arial" w:cs="Arial" w:eastAsia="Arial" w:hAnsi="Arial"/>
                <w:sz w:val="14"/>
                <w:szCs w:val="14"/>
                <w:color w:val="auto"/>
              </w:rPr>
              <w:t>1,945,350</w:t>
            </w:r>
          </w:p>
        </w:tc>
        <w:tc>
          <w:tcPr>
            <w:tcW w:w="98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1,921,827</w:t>
            </w:r>
          </w:p>
        </w:tc>
        <w:tc>
          <w:tcPr>
            <w:tcW w:w="860" w:type="dxa"/>
            <w:vAlign w:val="bottom"/>
          </w:tcPr>
          <w:p>
            <w:pPr>
              <w:jc w:val="right"/>
              <w:ind w:right="8"/>
              <w:spacing w:after="0" w:line="130" w:lineRule="exact"/>
              <w:rPr>
                <w:sz w:val="20"/>
                <w:szCs w:val="20"/>
                <w:color w:val="auto"/>
              </w:rPr>
            </w:pPr>
            <w:r>
              <w:rPr>
                <w:rFonts w:ascii="Arial" w:cs="Arial" w:eastAsia="Arial" w:hAnsi="Arial"/>
                <w:sz w:val="14"/>
                <w:szCs w:val="14"/>
                <w:color w:val="auto"/>
              </w:rPr>
              <w:t>1,939,105</w:t>
            </w:r>
          </w:p>
        </w:tc>
      </w:tr>
      <w:tr>
        <w:trPr>
          <w:trHeight w:val="149"/>
        </w:trPr>
        <w:tc>
          <w:tcPr>
            <w:tcW w:w="1860" w:type="dxa"/>
            <w:vAlign w:val="bottom"/>
          </w:tcPr>
          <w:p>
            <w:pPr>
              <w:ind w:left="160"/>
              <w:spacing w:after="0" w:line="149" w:lineRule="exact"/>
              <w:rPr>
                <w:sz w:val="20"/>
                <w:szCs w:val="20"/>
                <w:color w:val="auto"/>
              </w:rPr>
            </w:pPr>
            <w:r>
              <w:rPr>
                <w:rFonts w:ascii="Arial" w:cs="Arial" w:eastAsia="Arial" w:hAnsi="Arial"/>
                <w:sz w:val="14"/>
                <w:szCs w:val="14"/>
                <w:color w:val="auto"/>
              </w:rPr>
              <w:t>Development, Inc. (Jaguar</w:t>
            </w:r>
          </w:p>
        </w:tc>
        <w:tc>
          <w:tcPr>
            <w:tcW w:w="2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7"/>
        </w:trPr>
        <w:tc>
          <w:tcPr>
            <w:tcW w:w="1860" w:type="dxa"/>
            <w:vAlign w:val="bottom"/>
          </w:tcPr>
          <w:p>
            <w:pPr>
              <w:ind w:left="160"/>
              <w:spacing w:after="0"/>
              <w:rPr>
                <w:sz w:val="20"/>
                <w:szCs w:val="20"/>
                <w:color w:val="auto"/>
              </w:rPr>
            </w:pPr>
            <w:r>
              <w:rPr>
                <w:rFonts w:ascii="Arial" w:cs="Arial" w:eastAsia="Arial" w:hAnsi="Arial"/>
                <w:sz w:val="14"/>
                <w:szCs w:val="14"/>
                <w:color w:val="auto"/>
              </w:rPr>
              <w:t>Holdings, LLC)</w:t>
            </w:r>
          </w:p>
        </w:tc>
        <w:tc>
          <w:tcPr>
            <w:tcW w:w="2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Phillips-Medisize Corporation</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Healthcare</w:t>
            </w:r>
          </w:p>
        </w:tc>
        <w:tc>
          <w:tcPr>
            <w:tcW w:w="17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w:t>
            </w:r>
          </w:p>
        </w:tc>
        <w:tc>
          <w:tcPr>
            <w:tcW w:w="9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4.75%</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6/16/2021</w:t>
            </w:r>
          </w:p>
        </w:tc>
        <w:tc>
          <w:tcPr>
            <w:tcW w:w="9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498,750</w:t>
            </w:r>
          </w:p>
        </w:tc>
        <w:tc>
          <w:tcPr>
            <w:tcW w:w="9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496,414</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498,127</w:t>
            </w:r>
          </w:p>
        </w:tc>
      </w:tr>
    </w:tbl>
    <w:p>
      <w:pPr>
        <w:sectPr>
          <w:pgSz w:w="11900" w:h="16838" w:orient="portrait"/>
          <w:cols w:equalWidth="0" w:num="1">
            <w:col w:w="11420"/>
          </w:cols>
          <w:pgMar w:left="240" w:top="108" w:right="23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860" w:type="dxa"/>
            <w:vAlign w:val="bottom"/>
          </w:tcPr>
          <w:p>
            <w:pPr>
              <w:spacing w:after="0"/>
              <w:rPr>
                <w:sz w:val="20"/>
                <w:szCs w:val="20"/>
                <w:color w:val="auto"/>
              </w:rPr>
            </w:pPr>
            <w:r>
              <w:rPr>
                <w:rFonts w:ascii="Arial" w:cs="Arial" w:eastAsia="Arial" w:hAnsi="Arial"/>
                <w:sz w:val="14"/>
                <w:szCs w:val="14"/>
                <w:color w:val="auto"/>
              </w:rPr>
              <w:t>Pinnacle Foods Finance LLC</w:t>
            </w:r>
          </w:p>
        </w:tc>
        <w:tc>
          <w:tcPr>
            <w:tcW w:w="2160" w:type="dxa"/>
            <w:vAlign w:val="bottom"/>
          </w:tcPr>
          <w:p>
            <w:pPr>
              <w:ind w:left="60"/>
              <w:spacing w:after="0"/>
              <w:rPr>
                <w:sz w:val="20"/>
                <w:szCs w:val="20"/>
                <w:color w:val="auto"/>
              </w:rPr>
            </w:pPr>
            <w:r>
              <w:rPr>
                <w:rFonts w:ascii="Arial" w:cs="Arial" w:eastAsia="Arial" w:hAnsi="Arial"/>
                <w:sz w:val="14"/>
                <w:szCs w:val="14"/>
                <w:color w:val="auto"/>
              </w:rPr>
              <w:t>Food Products</w:t>
            </w:r>
          </w:p>
        </w:tc>
        <w:tc>
          <w:tcPr>
            <w:tcW w:w="1700" w:type="dxa"/>
            <w:vAlign w:val="bottom"/>
          </w:tcPr>
          <w:p>
            <w:pPr>
              <w:ind w:left="40"/>
              <w:spacing w:after="0"/>
              <w:rPr>
                <w:sz w:val="20"/>
                <w:szCs w:val="20"/>
                <w:color w:val="auto"/>
              </w:rPr>
            </w:pPr>
            <w:r>
              <w:rPr>
                <w:rFonts w:ascii="Arial" w:cs="Arial" w:eastAsia="Arial" w:hAnsi="Arial"/>
                <w:sz w:val="14"/>
                <w:szCs w:val="14"/>
                <w:color w:val="auto"/>
              </w:rPr>
              <w:t>New Term Loan G</w:t>
            </w:r>
          </w:p>
        </w:tc>
        <w:tc>
          <w:tcPr>
            <w:tcW w:w="840" w:type="dxa"/>
            <w:vAlign w:val="bottom"/>
          </w:tcPr>
          <w:p>
            <w:pPr>
              <w:ind w:left="60"/>
              <w:spacing w:after="0"/>
              <w:rPr>
                <w:sz w:val="20"/>
                <w:szCs w:val="20"/>
                <w:color w:val="auto"/>
              </w:rPr>
            </w:pPr>
            <w:r>
              <w:rPr>
                <w:rFonts w:ascii="Arial" w:cs="Arial" w:eastAsia="Arial" w:hAnsi="Arial"/>
                <w:sz w:val="14"/>
                <w:szCs w:val="14"/>
                <w:color w:val="auto"/>
              </w:rPr>
              <w:t>Loan</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3.25%</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4/29/2020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2,581,332</w:t>
            </w:r>
          </w:p>
        </w:tc>
        <w:tc>
          <w:tcPr>
            <w:tcW w:w="820" w:type="dxa"/>
            <w:vAlign w:val="bottom"/>
          </w:tcPr>
          <w:p>
            <w:pPr>
              <w:jc w:val="right"/>
              <w:spacing w:after="0"/>
              <w:rPr>
                <w:sz w:val="20"/>
                <w:szCs w:val="20"/>
                <w:color w:val="auto"/>
              </w:rPr>
            </w:pPr>
            <w:r>
              <w:rPr>
                <w:rFonts w:ascii="Arial" w:cs="Arial" w:eastAsia="Arial" w:hAnsi="Arial"/>
                <w:sz w:val="14"/>
                <w:szCs w:val="14"/>
                <w:color w:val="auto"/>
              </w:rPr>
              <w:t>2,576,266</w:t>
            </w:r>
          </w:p>
        </w:tc>
        <w:tc>
          <w:tcPr>
            <w:tcW w:w="80" w:type="dxa"/>
            <w:vAlign w:val="bottom"/>
          </w:tcPr>
          <w:p>
            <w:pPr>
              <w:spacing w:after="0"/>
              <w:rPr>
                <w:sz w:val="14"/>
                <w:szCs w:val="14"/>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4"/>
                <w:szCs w:val="14"/>
                <w:color w:val="auto"/>
              </w:rPr>
              <w:t>2,541,399</w:t>
            </w: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Planet Fitness Holdings LLC</w:t>
            </w:r>
          </w:p>
        </w:tc>
        <w:tc>
          <w:tcPr>
            <w:tcW w:w="2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Leisure Goods/Activities/Movies</w:t>
            </w:r>
          </w:p>
        </w:tc>
        <w:tc>
          <w:tcPr>
            <w:tcW w:w="1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Term Loan</w:t>
            </w:r>
          </w:p>
        </w:tc>
        <w:tc>
          <w:tcPr>
            <w:tcW w:w="8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4.75%</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3/31/2021</w:t>
            </w:r>
          </w:p>
        </w:tc>
        <w:tc>
          <w:tcPr>
            <w:tcW w:w="8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1,492,500</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1,485,577</w:t>
            </w: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1,485,038</w:t>
            </w: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Polymer Group, Inc.</w:t>
            </w:r>
          </w:p>
        </w:tc>
        <w:tc>
          <w:tcPr>
            <w:tcW w:w="2160" w:type="dxa"/>
            <w:vAlign w:val="bottom"/>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1700" w:type="dxa"/>
            <w:vAlign w:val="bottom"/>
          </w:tcPr>
          <w:p>
            <w:pPr>
              <w:ind w:left="40"/>
              <w:spacing w:after="0" w:line="149" w:lineRule="exact"/>
              <w:rPr>
                <w:sz w:val="20"/>
                <w:szCs w:val="20"/>
                <w:color w:val="auto"/>
              </w:rPr>
            </w:pPr>
            <w:r>
              <w:rPr>
                <w:rFonts w:ascii="Arial" w:cs="Arial" w:eastAsia="Arial" w:hAnsi="Arial"/>
                <w:sz w:val="14"/>
                <w:szCs w:val="14"/>
                <w:color w:val="auto"/>
              </w:rPr>
              <w:t>Initial Loan</w:t>
            </w:r>
          </w:p>
        </w:tc>
        <w:tc>
          <w:tcPr>
            <w:tcW w:w="84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5.25%</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12/19/2019</w:t>
            </w:r>
          </w:p>
        </w:tc>
        <w:tc>
          <w:tcPr>
            <w:tcW w:w="8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496,250</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493,975</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496,870</w:t>
            </w: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Prestige Brands, Inc.</w:t>
            </w:r>
          </w:p>
        </w:tc>
        <w:tc>
          <w:tcPr>
            <w:tcW w:w="2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Drugs</w:t>
            </w:r>
          </w:p>
        </w:tc>
        <w:tc>
          <w:tcPr>
            <w:tcW w:w="1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Term B-1 Loan</w:t>
            </w:r>
          </w:p>
        </w:tc>
        <w:tc>
          <w:tcPr>
            <w:tcW w:w="8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3.75%</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1/31/2019</w:t>
            </w:r>
          </w:p>
        </w:tc>
        <w:tc>
          <w:tcPr>
            <w:tcW w:w="8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390,152</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385,864</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390,152</w:t>
            </w: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Prestige Brands, Inc.</w:t>
            </w:r>
          </w:p>
        </w:tc>
        <w:tc>
          <w:tcPr>
            <w:tcW w:w="2160" w:type="dxa"/>
            <w:vAlign w:val="bottom"/>
          </w:tcPr>
          <w:p>
            <w:pPr>
              <w:ind w:left="60"/>
              <w:spacing w:after="0" w:line="149" w:lineRule="exact"/>
              <w:rPr>
                <w:sz w:val="20"/>
                <w:szCs w:val="20"/>
                <w:color w:val="auto"/>
              </w:rPr>
            </w:pPr>
            <w:r>
              <w:rPr>
                <w:rFonts w:ascii="Arial" w:cs="Arial" w:eastAsia="Arial" w:hAnsi="Arial"/>
                <w:sz w:val="14"/>
                <w:szCs w:val="14"/>
                <w:color w:val="auto"/>
              </w:rPr>
              <w:t>Leisure Goods/Activities/Movies</w:t>
            </w:r>
          </w:p>
        </w:tc>
        <w:tc>
          <w:tcPr>
            <w:tcW w:w="1700" w:type="dxa"/>
            <w:vAlign w:val="bottom"/>
          </w:tcPr>
          <w:p>
            <w:pPr>
              <w:ind w:left="40"/>
              <w:spacing w:after="0" w:line="149" w:lineRule="exact"/>
              <w:rPr>
                <w:sz w:val="20"/>
                <w:szCs w:val="20"/>
                <w:color w:val="auto"/>
              </w:rPr>
            </w:pPr>
            <w:r>
              <w:rPr>
                <w:rFonts w:ascii="Arial" w:cs="Arial" w:eastAsia="Arial" w:hAnsi="Arial"/>
                <w:sz w:val="14"/>
                <w:szCs w:val="14"/>
                <w:color w:val="auto"/>
              </w:rPr>
              <w:t>Term Loan</w:t>
            </w:r>
          </w:p>
        </w:tc>
        <w:tc>
          <w:tcPr>
            <w:tcW w:w="84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4.50%</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9/3/2021</w:t>
            </w:r>
          </w:p>
        </w:tc>
        <w:tc>
          <w:tcPr>
            <w:tcW w:w="8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1,972,222</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1,968,727</w:t>
            </w:r>
          </w:p>
        </w:tc>
        <w:tc>
          <w:tcPr>
            <w:tcW w:w="80" w:type="dxa"/>
            <w:vAlign w:val="bottom"/>
          </w:tcPr>
          <w:p>
            <w:pPr>
              <w:spacing w:after="0"/>
              <w:rPr>
                <w:sz w:val="12"/>
                <w:szCs w:val="12"/>
                <w:color w:val="auto"/>
              </w:rPr>
            </w:pP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1,982,083</w:t>
            </w:r>
          </w:p>
        </w:tc>
      </w:tr>
      <w:tr>
        <w:trPr>
          <w:trHeight w:val="130"/>
        </w:trPr>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Progressive Waste Solutions</w:t>
            </w:r>
          </w:p>
        </w:tc>
        <w:tc>
          <w:tcPr>
            <w:tcW w:w="21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4"/>
              </w:rPr>
              <w:t>Ecological Services and Equipment</w:t>
            </w:r>
          </w:p>
        </w:tc>
        <w:tc>
          <w:tcPr>
            <w:tcW w:w="17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B Loan</w:t>
            </w:r>
          </w:p>
        </w:tc>
        <w:tc>
          <w:tcPr>
            <w:tcW w:w="84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3.00%</w:t>
            </w:r>
          </w:p>
        </w:tc>
        <w:tc>
          <w:tcPr>
            <w:tcW w:w="98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10/24/2019</w:t>
            </w:r>
          </w:p>
        </w:tc>
        <w:tc>
          <w:tcPr>
            <w:tcW w:w="88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494,962</w:t>
            </w: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494,962</w:t>
            </w:r>
          </w:p>
        </w:tc>
        <w:tc>
          <w:tcPr>
            <w:tcW w:w="9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496,407</w:t>
            </w:r>
          </w:p>
        </w:tc>
      </w:tr>
      <w:tr>
        <w:trPr>
          <w:trHeight w:val="167"/>
        </w:trPr>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Ltd.</w:t>
            </w:r>
          </w:p>
        </w:tc>
        <w:tc>
          <w:tcPr>
            <w:tcW w:w="21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QoL Meds, LLC</w:t>
            </w:r>
          </w:p>
        </w:tc>
        <w:tc>
          <w:tcPr>
            <w:tcW w:w="2160" w:type="dxa"/>
            <w:vAlign w:val="bottom"/>
          </w:tcPr>
          <w:p>
            <w:pPr>
              <w:ind w:left="60"/>
              <w:spacing w:after="0" w:line="149" w:lineRule="exact"/>
              <w:rPr>
                <w:sz w:val="20"/>
                <w:szCs w:val="20"/>
                <w:color w:val="auto"/>
              </w:rPr>
            </w:pPr>
            <w:r>
              <w:rPr>
                <w:rFonts w:ascii="Arial" w:cs="Arial" w:eastAsia="Arial" w:hAnsi="Arial"/>
                <w:sz w:val="14"/>
                <w:szCs w:val="14"/>
                <w:color w:val="auto"/>
              </w:rPr>
              <w:t>Healthcare</w:t>
            </w:r>
          </w:p>
        </w:tc>
        <w:tc>
          <w:tcPr>
            <w:tcW w:w="1700" w:type="dxa"/>
            <w:vAlign w:val="bottom"/>
          </w:tcPr>
          <w:p>
            <w:pPr>
              <w:ind w:left="40"/>
              <w:spacing w:after="0" w:line="149" w:lineRule="exact"/>
              <w:rPr>
                <w:sz w:val="20"/>
                <w:szCs w:val="20"/>
                <w:color w:val="auto"/>
              </w:rPr>
            </w:pPr>
            <w:r>
              <w:rPr>
                <w:rFonts w:ascii="Arial" w:cs="Arial" w:eastAsia="Arial" w:hAnsi="Arial"/>
                <w:sz w:val="14"/>
                <w:szCs w:val="14"/>
                <w:color w:val="auto"/>
              </w:rPr>
              <w:t>Term Loan B</w:t>
            </w:r>
          </w:p>
        </w:tc>
        <w:tc>
          <w:tcPr>
            <w:tcW w:w="84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5.50%</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7/15/2020</w:t>
            </w:r>
          </w:p>
        </w:tc>
        <w:tc>
          <w:tcPr>
            <w:tcW w:w="8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2,000,000</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1,990,530</w:t>
            </w:r>
          </w:p>
        </w:tc>
        <w:tc>
          <w:tcPr>
            <w:tcW w:w="80" w:type="dxa"/>
            <w:vAlign w:val="bottom"/>
          </w:tcPr>
          <w:p>
            <w:pPr>
              <w:spacing w:after="0"/>
              <w:rPr>
                <w:sz w:val="12"/>
                <w:szCs w:val="12"/>
                <w:color w:val="auto"/>
              </w:rPr>
            </w:pP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1,990,000</w:t>
            </w: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Quintiles Transnational Corp.</w:t>
            </w:r>
          </w:p>
        </w:tc>
        <w:tc>
          <w:tcPr>
            <w:tcW w:w="2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Conglomerate</w:t>
            </w:r>
          </w:p>
        </w:tc>
        <w:tc>
          <w:tcPr>
            <w:tcW w:w="1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Term B-3 Loan</w:t>
            </w:r>
          </w:p>
        </w:tc>
        <w:tc>
          <w:tcPr>
            <w:tcW w:w="8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3.75%</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6/8/2018</w:t>
            </w:r>
          </w:p>
        </w:tc>
        <w:tc>
          <w:tcPr>
            <w:tcW w:w="8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3,672,340</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3,642,784</w:t>
            </w: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3,652,840</w:t>
            </w: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Ranpak Holdings, Inc.</w:t>
            </w:r>
          </w:p>
        </w:tc>
        <w:tc>
          <w:tcPr>
            <w:tcW w:w="2160" w:type="dxa"/>
            <w:vAlign w:val="bottom"/>
          </w:tcPr>
          <w:p>
            <w:pPr>
              <w:ind w:left="60"/>
              <w:spacing w:after="0" w:line="149" w:lineRule="exact"/>
              <w:rPr>
                <w:sz w:val="20"/>
                <w:szCs w:val="20"/>
                <w:color w:val="auto"/>
              </w:rPr>
            </w:pPr>
            <w:r>
              <w:rPr>
                <w:rFonts w:ascii="Arial" w:cs="Arial" w:eastAsia="Arial" w:hAnsi="Arial"/>
                <w:sz w:val="14"/>
                <w:szCs w:val="14"/>
                <w:color w:val="auto"/>
                <w:w w:val="97"/>
              </w:rPr>
              <w:t>Business Equipment and Services</w:t>
            </w:r>
          </w:p>
        </w:tc>
        <w:tc>
          <w:tcPr>
            <w:tcW w:w="1700" w:type="dxa"/>
            <w:vAlign w:val="bottom"/>
          </w:tcPr>
          <w:p>
            <w:pPr>
              <w:ind w:left="40"/>
              <w:spacing w:after="0" w:line="149" w:lineRule="exact"/>
              <w:rPr>
                <w:sz w:val="20"/>
                <w:szCs w:val="20"/>
                <w:color w:val="auto"/>
              </w:rPr>
            </w:pPr>
            <w:r>
              <w:rPr>
                <w:rFonts w:ascii="Arial" w:cs="Arial" w:eastAsia="Arial" w:hAnsi="Arial"/>
                <w:sz w:val="14"/>
                <w:szCs w:val="14"/>
                <w:color w:val="auto"/>
              </w:rPr>
              <w:t>Term Loan</w:t>
            </w:r>
          </w:p>
        </w:tc>
        <w:tc>
          <w:tcPr>
            <w:tcW w:w="84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4.75%</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10/1/2021</w:t>
            </w:r>
          </w:p>
        </w:tc>
        <w:tc>
          <w:tcPr>
            <w:tcW w:w="8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1,000,000</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997,539</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996,250</w:t>
            </w: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Ranpak Holdings, Inc.</w:t>
            </w:r>
          </w:p>
        </w:tc>
        <w:tc>
          <w:tcPr>
            <w:tcW w:w="2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7"/>
              </w:rPr>
              <w:t>Business Equipment and Services</w:t>
            </w:r>
          </w:p>
        </w:tc>
        <w:tc>
          <w:tcPr>
            <w:tcW w:w="1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Term Loan (Second Lien)</w:t>
            </w:r>
          </w:p>
        </w:tc>
        <w:tc>
          <w:tcPr>
            <w:tcW w:w="8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8.25%</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9/30/2022</w:t>
            </w:r>
          </w:p>
        </w:tc>
        <w:tc>
          <w:tcPr>
            <w:tcW w:w="8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500,000</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497,617</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499,585</w:t>
            </w:r>
          </w:p>
        </w:tc>
      </w:tr>
      <w:tr>
        <w:trPr>
          <w:trHeight w:val="130"/>
        </w:trPr>
        <w:tc>
          <w:tcPr>
            <w:tcW w:w="1860" w:type="dxa"/>
            <w:vAlign w:val="bottom"/>
          </w:tcPr>
          <w:p>
            <w:pPr>
              <w:spacing w:after="0" w:line="130" w:lineRule="exact"/>
              <w:rPr>
                <w:sz w:val="20"/>
                <w:szCs w:val="20"/>
                <w:color w:val="auto"/>
              </w:rPr>
            </w:pPr>
            <w:r>
              <w:rPr>
                <w:rFonts w:ascii="Arial" w:cs="Arial" w:eastAsia="Arial" w:hAnsi="Arial"/>
                <w:sz w:val="14"/>
                <w:szCs w:val="14"/>
                <w:color w:val="auto"/>
              </w:rPr>
              <w:t>Redtop Acquisitions Limited</w:t>
            </w:r>
          </w:p>
        </w:tc>
        <w:tc>
          <w:tcPr>
            <w:tcW w:w="2160" w:type="dxa"/>
            <w:vAlign w:val="bottom"/>
          </w:tcPr>
          <w:p>
            <w:pPr>
              <w:ind w:left="60"/>
              <w:spacing w:after="0" w:line="130" w:lineRule="exact"/>
              <w:rPr>
                <w:sz w:val="20"/>
                <w:szCs w:val="20"/>
                <w:color w:val="auto"/>
              </w:rPr>
            </w:pPr>
            <w:r>
              <w:rPr>
                <w:rFonts w:ascii="Arial" w:cs="Arial" w:eastAsia="Arial" w:hAnsi="Arial"/>
                <w:sz w:val="14"/>
                <w:szCs w:val="14"/>
                <w:color w:val="auto"/>
              </w:rPr>
              <w:t>Electronics/Electric</w:t>
            </w:r>
          </w:p>
        </w:tc>
        <w:tc>
          <w:tcPr>
            <w:tcW w:w="1700" w:type="dxa"/>
            <w:vAlign w:val="bottom"/>
          </w:tcPr>
          <w:p>
            <w:pPr>
              <w:ind w:left="40"/>
              <w:spacing w:after="0" w:line="130" w:lineRule="exact"/>
              <w:rPr>
                <w:sz w:val="20"/>
                <w:szCs w:val="20"/>
                <w:color w:val="auto"/>
              </w:rPr>
            </w:pPr>
            <w:r>
              <w:rPr>
                <w:rFonts w:ascii="Arial" w:cs="Arial" w:eastAsia="Arial" w:hAnsi="Arial"/>
                <w:sz w:val="14"/>
                <w:szCs w:val="14"/>
                <w:color w:val="auto"/>
              </w:rPr>
              <w:t>Initial Dollar Term Loan</w:t>
            </w:r>
          </w:p>
        </w:tc>
        <w:tc>
          <w:tcPr>
            <w:tcW w:w="84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4.50%</w:t>
            </w:r>
          </w:p>
        </w:tc>
        <w:tc>
          <w:tcPr>
            <w:tcW w:w="980" w:type="dxa"/>
            <w:vAlign w:val="bottom"/>
          </w:tcPr>
          <w:p>
            <w:pPr>
              <w:jc w:val="right"/>
              <w:ind w:right="48"/>
              <w:spacing w:after="0" w:line="130" w:lineRule="exact"/>
              <w:rPr>
                <w:sz w:val="20"/>
                <w:szCs w:val="20"/>
                <w:color w:val="auto"/>
              </w:rPr>
            </w:pPr>
            <w:r>
              <w:rPr>
                <w:rFonts w:ascii="Arial" w:cs="Arial" w:eastAsia="Arial" w:hAnsi="Arial"/>
                <w:sz w:val="14"/>
                <w:szCs w:val="14"/>
                <w:color w:val="auto"/>
              </w:rPr>
              <w:t>12/3/2020</w:t>
            </w:r>
          </w:p>
        </w:tc>
        <w:tc>
          <w:tcPr>
            <w:tcW w:w="88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496,250</w:t>
            </w: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493,090</w:t>
            </w:r>
          </w:p>
        </w:tc>
        <w:tc>
          <w:tcPr>
            <w:tcW w:w="9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495,009</w:t>
            </w:r>
          </w:p>
        </w:tc>
      </w:tr>
      <w:tr>
        <w:trPr>
          <w:trHeight w:val="167"/>
        </w:trPr>
        <w:tc>
          <w:tcPr>
            <w:tcW w:w="1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700" w:type="dxa"/>
            <w:vAlign w:val="bottom"/>
          </w:tcPr>
          <w:p>
            <w:pPr>
              <w:ind w:left="40"/>
              <w:spacing w:after="0"/>
              <w:rPr>
                <w:sz w:val="20"/>
                <w:szCs w:val="20"/>
                <w:color w:val="auto"/>
              </w:rPr>
            </w:pPr>
            <w:r>
              <w:rPr>
                <w:rFonts w:ascii="Arial" w:cs="Arial" w:eastAsia="Arial" w:hAnsi="Arial"/>
                <w:sz w:val="14"/>
                <w:szCs w:val="14"/>
                <w:color w:val="auto"/>
              </w:rPr>
              <w:t>(First Lien)</w:t>
            </w: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Rexnord LLC/RBS Global,</w:t>
            </w:r>
          </w:p>
        </w:tc>
        <w:tc>
          <w:tcPr>
            <w:tcW w:w="21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Industrial Equipment</w:t>
            </w:r>
          </w:p>
        </w:tc>
        <w:tc>
          <w:tcPr>
            <w:tcW w:w="17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B Loan</w:t>
            </w:r>
          </w:p>
        </w:tc>
        <w:tc>
          <w:tcPr>
            <w:tcW w:w="84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4.00%</w:t>
            </w:r>
          </w:p>
        </w:tc>
        <w:tc>
          <w:tcPr>
            <w:tcW w:w="98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8/21/2020</w:t>
            </w:r>
          </w:p>
        </w:tc>
        <w:tc>
          <w:tcPr>
            <w:tcW w:w="88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1,650,968</w:t>
            </w:r>
          </w:p>
        </w:tc>
        <w:tc>
          <w:tcPr>
            <w:tcW w:w="8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1,652,341</w:t>
            </w:r>
          </w:p>
        </w:tc>
        <w:tc>
          <w:tcPr>
            <w:tcW w:w="80" w:type="dxa"/>
            <w:vAlign w:val="bottom"/>
            <w:shd w:val="clear" w:color="auto" w:fill="CCEEFF"/>
          </w:tcPr>
          <w:p>
            <w:pPr>
              <w:spacing w:after="0"/>
              <w:rPr>
                <w:sz w:val="11"/>
                <w:szCs w:val="11"/>
                <w:color w:val="auto"/>
              </w:rPr>
            </w:pPr>
          </w:p>
        </w:tc>
        <w:tc>
          <w:tcPr>
            <w:tcW w:w="9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1,637,893</w:t>
            </w:r>
          </w:p>
        </w:tc>
      </w:tr>
      <w:tr>
        <w:trPr>
          <w:trHeight w:val="167"/>
        </w:trPr>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21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1860" w:type="dxa"/>
            <w:vAlign w:val="bottom"/>
          </w:tcPr>
          <w:p>
            <w:pPr>
              <w:spacing w:after="0" w:line="130" w:lineRule="exact"/>
              <w:rPr>
                <w:sz w:val="20"/>
                <w:szCs w:val="20"/>
                <w:color w:val="auto"/>
              </w:rPr>
            </w:pPr>
            <w:r>
              <w:rPr>
                <w:rFonts w:ascii="Arial" w:cs="Arial" w:eastAsia="Arial" w:hAnsi="Arial"/>
                <w:sz w:val="14"/>
                <w:szCs w:val="14"/>
                <w:color w:val="auto"/>
                <w:w w:val="98"/>
              </w:rPr>
              <w:t>Reynolds Group Holdings Inc.</w:t>
            </w:r>
          </w:p>
        </w:tc>
        <w:tc>
          <w:tcPr>
            <w:tcW w:w="2160" w:type="dxa"/>
            <w:vAlign w:val="bottom"/>
          </w:tcPr>
          <w:p>
            <w:pPr>
              <w:ind w:left="60"/>
              <w:spacing w:after="0" w:line="130" w:lineRule="exact"/>
              <w:rPr>
                <w:sz w:val="20"/>
                <w:szCs w:val="20"/>
                <w:color w:val="auto"/>
              </w:rPr>
            </w:pPr>
            <w:r>
              <w:rPr>
                <w:rFonts w:ascii="Arial" w:cs="Arial" w:eastAsia="Arial" w:hAnsi="Arial"/>
                <w:sz w:val="14"/>
                <w:szCs w:val="14"/>
                <w:color w:val="auto"/>
              </w:rPr>
              <w:t>Industrial Equipment</w:t>
            </w:r>
          </w:p>
        </w:tc>
        <w:tc>
          <w:tcPr>
            <w:tcW w:w="1700" w:type="dxa"/>
            <w:vAlign w:val="bottom"/>
          </w:tcPr>
          <w:p>
            <w:pPr>
              <w:ind w:left="40"/>
              <w:spacing w:after="0" w:line="130" w:lineRule="exact"/>
              <w:rPr>
                <w:sz w:val="20"/>
                <w:szCs w:val="20"/>
                <w:color w:val="auto"/>
              </w:rPr>
            </w:pPr>
            <w:r>
              <w:rPr>
                <w:rFonts w:ascii="Arial" w:cs="Arial" w:eastAsia="Arial" w:hAnsi="Arial"/>
                <w:sz w:val="14"/>
                <w:szCs w:val="14"/>
                <w:color w:val="auto"/>
              </w:rPr>
              <w:t>Incremental U.S. Term</w:t>
            </w:r>
          </w:p>
        </w:tc>
        <w:tc>
          <w:tcPr>
            <w:tcW w:w="84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4.00%</w:t>
            </w:r>
          </w:p>
        </w:tc>
        <w:tc>
          <w:tcPr>
            <w:tcW w:w="980" w:type="dxa"/>
            <w:vAlign w:val="bottom"/>
          </w:tcPr>
          <w:p>
            <w:pPr>
              <w:jc w:val="right"/>
              <w:ind w:right="48"/>
              <w:spacing w:after="0" w:line="130" w:lineRule="exact"/>
              <w:rPr>
                <w:sz w:val="20"/>
                <w:szCs w:val="20"/>
                <w:color w:val="auto"/>
              </w:rPr>
            </w:pPr>
            <w:r>
              <w:rPr>
                <w:rFonts w:ascii="Arial" w:cs="Arial" w:eastAsia="Arial" w:hAnsi="Arial"/>
                <w:sz w:val="14"/>
                <w:szCs w:val="14"/>
                <w:color w:val="auto"/>
              </w:rPr>
              <w:t>12/1/2018</w:t>
            </w:r>
          </w:p>
        </w:tc>
        <w:tc>
          <w:tcPr>
            <w:tcW w:w="88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1,965,150</w:t>
            </w:r>
          </w:p>
        </w:tc>
        <w:tc>
          <w:tcPr>
            <w:tcW w:w="820" w:type="dxa"/>
            <w:vAlign w:val="bottom"/>
          </w:tcPr>
          <w:p>
            <w:pPr>
              <w:jc w:val="right"/>
              <w:spacing w:after="0" w:line="130" w:lineRule="exact"/>
              <w:rPr>
                <w:sz w:val="20"/>
                <w:szCs w:val="20"/>
                <w:color w:val="auto"/>
              </w:rPr>
            </w:pPr>
            <w:r>
              <w:rPr>
                <w:rFonts w:ascii="Arial" w:cs="Arial" w:eastAsia="Arial" w:hAnsi="Arial"/>
                <w:sz w:val="14"/>
                <w:szCs w:val="14"/>
                <w:color w:val="auto"/>
              </w:rPr>
              <w:t>1,965,150</w:t>
            </w:r>
          </w:p>
        </w:tc>
        <w:tc>
          <w:tcPr>
            <w:tcW w:w="80" w:type="dxa"/>
            <w:vAlign w:val="bottom"/>
          </w:tcPr>
          <w:p>
            <w:pPr>
              <w:spacing w:after="0"/>
              <w:rPr>
                <w:sz w:val="11"/>
                <w:szCs w:val="11"/>
                <w:color w:val="auto"/>
              </w:rPr>
            </w:pPr>
          </w:p>
        </w:tc>
        <w:tc>
          <w:tcPr>
            <w:tcW w:w="9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1,955,501</w:t>
            </w:r>
          </w:p>
        </w:tc>
      </w:tr>
      <w:tr>
        <w:trPr>
          <w:trHeight w:val="167"/>
        </w:trPr>
        <w:tc>
          <w:tcPr>
            <w:tcW w:w="1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700" w:type="dxa"/>
            <w:vAlign w:val="bottom"/>
          </w:tcPr>
          <w:p>
            <w:pPr>
              <w:ind w:left="40"/>
              <w:spacing w:after="0"/>
              <w:rPr>
                <w:sz w:val="20"/>
                <w:szCs w:val="20"/>
                <w:color w:val="auto"/>
              </w:rPr>
            </w:pPr>
            <w:r>
              <w:rPr>
                <w:rFonts w:ascii="Arial" w:cs="Arial" w:eastAsia="Arial" w:hAnsi="Arial"/>
                <w:sz w:val="14"/>
                <w:szCs w:val="14"/>
                <w:color w:val="auto"/>
              </w:rPr>
              <w:t>Loan</w:t>
            </w: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Rocket Software, Inc.</w:t>
            </w:r>
          </w:p>
        </w:tc>
        <w:tc>
          <w:tcPr>
            <w:tcW w:w="2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7"/>
              </w:rPr>
              <w:t>Business Equipment and Services</w:t>
            </w:r>
          </w:p>
        </w:tc>
        <w:tc>
          <w:tcPr>
            <w:tcW w:w="1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Term Loan (First Lien)</w:t>
            </w:r>
          </w:p>
        </w:tc>
        <w:tc>
          <w:tcPr>
            <w:tcW w:w="8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5.75%</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2/8/2018</w:t>
            </w:r>
          </w:p>
        </w:tc>
        <w:tc>
          <w:tcPr>
            <w:tcW w:w="8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1,916,674</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1,897,240</w:t>
            </w: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1,916,674</w:t>
            </w:r>
          </w:p>
        </w:tc>
      </w:tr>
      <w:tr>
        <w:trPr>
          <w:trHeight w:val="130"/>
        </w:trPr>
        <w:tc>
          <w:tcPr>
            <w:tcW w:w="1860" w:type="dxa"/>
            <w:vAlign w:val="bottom"/>
          </w:tcPr>
          <w:p>
            <w:pPr>
              <w:spacing w:after="0" w:line="130" w:lineRule="exact"/>
              <w:rPr>
                <w:sz w:val="20"/>
                <w:szCs w:val="20"/>
                <w:color w:val="auto"/>
              </w:rPr>
            </w:pPr>
            <w:r>
              <w:rPr>
                <w:rFonts w:ascii="Arial" w:cs="Arial" w:eastAsia="Arial" w:hAnsi="Arial"/>
                <w:sz w:val="14"/>
                <w:szCs w:val="14"/>
                <w:color w:val="auto"/>
              </w:rPr>
              <w:t>Rovi Solutions Corporation /</w:t>
            </w:r>
          </w:p>
        </w:tc>
        <w:tc>
          <w:tcPr>
            <w:tcW w:w="2160" w:type="dxa"/>
            <w:vAlign w:val="bottom"/>
          </w:tcPr>
          <w:p>
            <w:pPr>
              <w:ind w:left="60"/>
              <w:spacing w:after="0" w:line="130" w:lineRule="exact"/>
              <w:rPr>
                <w:sz w:val="20"/>
                <w:szCs w:val="20"/>
                <w:color w:val="auto"/>
              </w:rPr>
            </w:pPr>
            <w:r>
              <w:rPr>
                <w:rFonts w:ascii="Arial" w:cs="Arial" w:eastAsia="Arial" w:hAnsi="Arial"/>
                <w:sz w:val="14"/>
                <w:szCs w:val="14"/>
                <w:color w:val="auto"/>
              </w:rPr>
              <w:t>Electronics/Electric</w:t>
            </w:r>
          </w:p>
        </w:tc>
        <w:tc>
          <w:tcPr>
            <w:tcW w:w="1700" w:type="dxa"/>
            <w:vAlign w:val="bottom"/>
          </w:tcPr>
          <w:p>
            <w:pPr>
              <w:ind w:left="40"/>
              <w:spacing w:after="0" w:line="130" w:lineRule="exact"/>
              <w:rPr>
                <w:sz w:val="20"/>
                <w:szCs w:val="20"/>
                <w:color w:val="auto"/>
              </w:rPr>
            </w:pPr>
            <w:r>
              <w:rPr>
                <w:rFonts w:ascii="Arial" w:cs="Arial" w:eastAsia="Arial" w:hAnsi="Arial"/>
                <w:sz w:val="14"/>
                <w:szCs w:val="14"/>
                <w:color w:val="auto"/>
              </w:rPr>
              <w:t>Tranche B-3 Term Loan</w:t>
            </w:r>
          </w:p>
        </w:tc>
        <w:tc>
          <w:tcPr>
            <w:tcW w:w="84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3.50%</w:t>
            </w:r>
          </w:p>
        </w:tc>
        <w:tc>
          <w:tcPr>
            <w:tcW w:w="980" w:type="dxa"/>
            <w:vAlign w:val="bottom"/>
          </w:tcPr>
          <w:p>
            <w:pPr>
              <w:jc w:val="right"/>
              <w:ind w:right="48"/>
              <w:spacing w:after="0" w:line="130" w:lineRule="exact"/>
              <w:rPr>
                <w:sz w:val="20"/>
                <w:szCs w:val="20"/>
                <w:color w:val="auto"/>
              </w:rPr>
            </w:pPr>
            <w:r>
              <w:rPr>
                <w:rFonts w:ascii="Arial" w:cs="Arial" w:eastAsia="Arial" w:hAnsi="Arial"/>
                <w:sz w:val="14"/>
                <w:szCs w:val="14"/>
                <w:color w:val="auto"/>
              </w:rPr>
              <w:t>3/29/2019</w:t>
            </w:r>
          </w:p>
        </w:tc>
        <w:tc>
          <w:tcPr>
            <w:tcW w:w="88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1,496,250</w:t>
            </w: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1,489,116</w:t>
            </w:r>
          </w:p>
        </w:tc>
        <w:tc>
          <w:tcPr>
            <w:tcW w:w="9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1,471,472</w:t>
            </w:r>
          </w:p>
        </w:tc>
      </w:tr>
      <w:tr>
        <w:trPr>
          <w:trHeight w:val="167"/>
        </w:trPr>
        <w:tc>
          <w:tcPr>
            <w:tcW w:w="1860" w:type="dxa"/>
            <w:vAlign w:val="bottom"/>
          </w:tcPr>
          <w:p>
            <w:pPr>
              <w:ind w:left="160"/>
              <w:spacing w:after="0"/>
              <w:rPr>
                <w:sz w:val="20"/>
                <w:szCs w:val="20"/>
                <w:color w:val="auto"/>
              </w:rPr>
            </w:pPr>
            <w:r>
              <w:rPr>
                <w:rFonts w:ascii="Arial" w:cs="Arial" w:eastAsia="Arial" w:hAnsi="Arial"/>
                <w:sz w:val="14"/>
                <w:szCs w:val="14"/>
                <w:color w:val="auto"/>
              </w:rPr>
              <w:t>Rovi Guides, Inc.</w:t>
            </w:r>
          </w:p>
        </w:tc>
        <w:tc>
          <w:tcPr>
            <w:tcW w:w="2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RPI Finance Trust</w:t>
            </w:r>
          </w:p>
        </w:tc>
        <w:tc>
          <w:tcPr>
            <w:tcW w:w="2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Drugs</w:t>
            </w:r>
          </w:p>
        </w:tc>
        <w:tc>
          <w:tcPr>
            <w:tcW w:w="1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Term B-2 Term Loan</w:t>
            </w:r>
          </w:p>
        </w:tc>
        <w:tc>
          <w:tcPr>
            <w:tcW w:w="8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3.25%</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5/9/2018</w:t>
            </w:r>
          </w:p>
        </w:tc>
        <w:tc>
          <w:tcPr>
            <w:tcW w:w="8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5,220,614</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5,199,989</w:t>
            </w: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5,198,844</w:t>
            </w: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SBP Holdings LP</w:t>
            </w:r>
          </w:p>
        </w:tc>
        <w:tc>
          <w:tcPr>
            <w:tcW w:w="2160" w:type="dxa"/>
            <w:vAlign w:val="bottom"/>
          </w:tcPr>
          <w:p>
            <w:pPr>
              <w:ind w:left="60"/>
              <w:spacing w:after="0" w:line="149" w:lineRule="exact"/>
              <w:rPr>
                <w:sz w:val="20"/>
                <w:szCs w:val="20"/>
                <w:color w:val="auto"/>
              </w:rPr>
            </w:pPr>
            <w:r>
              <w:rPr>
                <w:rFonts w:ascii="Arial" w:cs="Arial" w:eastAsia="Arial" w:hAnsi="Arial"/>
                <w:sz w:val="14"/>
                <w:szCs w:val="14"/>
                <w:color w:val="auto"/>
              </w:rPr>
              <w:t>Industrial Equipment</w:t>
            </w:r>
          </w:p>
        </w:tc>
        <w:tc>
          <w:tcPr>
            <w:tcW w:w="1700" w:type="dxa"/>
            <w:vAlign w:val="bottom"/>
          </w:tcPr>
          <w:p>
            <w:pPr>
              <w:ind w:left="40"/>
              <w:spacing w:after="0" w:line="149" w:lineRule="exact"/>
              <w:rPr>
                <w:sz w:val="20"/>
                <w:szCs w:val="20"/>
                <w:color w:val="auto"/>
              </w:rPr>
            </w:pPr>
            <w:r>
              <w:rPr>
                <w:rFonts w:ascii="Arial" w:cs="Arial" w:eastAsia="Arial" w:hAnsi="Arial"/>
                <w:sz w:val="14"/>
                <w:szCs w:val="14"/>
                <w:color w:val="auto"/>
              </w:rPr>
              <w:t>Term Loan (First Lien)</w:t>
            </w:r>
          </w:p>
        </w:tc>
        <w:tc>
          <w:tcPr>
            <w:tcW w:w="84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5.00%</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3/27/2021</w:t>
            </w:r>
          </w:p>
        </w:tc>
        <w:tc>
          <w:tcPr>
            <w:tcW w:w="8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995,000</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990,400</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965,150</w:t>
            </w:r>
          </w:p>
        </w:tc>
      </w:tr>
      <w:tr>
        <w:trPr>
          <w:trHeight w:val="130"/>
        </w:trPr>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Scientific Games International,</w:t>
            </w:r>
          </w:p>
        </w:tc>
        <w:tc>
          <w:tcPr>
            <w:tcW w:w="21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Electronics/Electric</w:t>
            </w:r>
          </w:p>
        </w:tc>
        <w:tc>
          <w:tcPr>
            <w:tcW w:w="17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 B2</w:t>
            </w:r>
          </w:p>
        </w:tc>
        <w:tc>
          <w:tcPr>
            <w:tcW w:w="84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6.00%</w:t>
            </w:r>
          </w:p>
        </w:tc>
        <w:tc>
          <w:tcPr>
            <w:tcW w:w="98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10/1/2021</w:t>
            </w:r>
          </w:p>
        </w:tc>
        <w:tc>
          <w:tcPr>
            <w:tcW w:w="88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1,000,000</w:t>
            </w: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990,176</w:t>
            </w:r>
          </w:p>
        </w:tc>
        <w:tc>
          <w:tcPr>
            <w:tcW w:w="9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983,630</w:t>
            </w:r>
          </w:p>
        </w:tc>
      </w:tr>
      <w:tr>
        <w:trPr>
          <w:trHeight w:val="167"/>
        </w:trPr>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21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Scitor Corporation</w:t>
            </w:r>
          </w:p>
        </w:tc>
        <w:tc>
          <w:tcPr>
            <w:tcW w:w="2160" w:type="dxa"/>
            <w:vAlign w:val="bottom"/>
          </w:tcPr>
          <w:p>
            <w:pPr>
              <w:ind w:left="60"/>
              <w:spacing w:after="0" w:line="149" w:lineRule="exact"/>
              <w:rPr>
                <w:sz w:val="20"/>
                <w:szCs w:val="20"/>
                <w:color w:val="auto"/>
              </w:rPr>
            </w:pPr>
            <w:r>
              <w:rPr>
                <w:rFonts w:ascii="Arial" w:cs="Arial" w:eastAsia="Arial" w:hAnsi="Arial"/>
                <w:sz w:val="14"/>
                <w:szCs w:val="14"/>
                <w:color w:val="auto"/>
                <w:w w:val="97"/>
              </w:rPr>
              <w:t>Business Equipment and Services</w:t>
            </w:r>
          </w:p>
        </w:tc>
        <w:tc>
          <w:tcPr>
            <w:tcW w:w="1700" w:type="dxa"/>
            <w:vAlign w:val="bottom"/>
          </w:tcPr>
          <w:p>
            <w:pPr>
              <w:ind w:left="40"/>
              <w:spacing w:after="0" w:line="149" w:lineRule="exact"/>
              <w:rPr>
                <w:sz w:val="20"/>
                <w:szCs w:val="20"/>
                <w:color w:val="auto"/>
              </w:rPr>
            </w:pPr>
            <w:r>
              <w:rPr>
                <w:rFonts w:ascii="Arial" w:cs="Arial" w:eastAsia="Arial" w:hAnsi="Arial"/>
                <w:sz w:val="14"/>
                <w:szCs w:val="14"/>
                <w:color w:val="auto"/>
              </w:rPr>
              <w:t>Term Loan</w:t>
            </w:r>
          </w:p>
        </w:tc>
        <w:tc>
          <w:tcPr>
            <w:tcW w:w="84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5.00%</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2/15/2017</w:t>
            </w:r>
          </w:p>
        </w:tc>
        <w:tc>
          <w:tcPr>
            <w:tcW w:w="8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463,977</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462,198</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458,758</w:t>
            </w: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Seadrill</w:t>
            </w:r>
          </w:p>
        </w:tc>
        <w:tc>
          <w:tcPr>
            <w:tcW w:w="2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Oil &amp; Gas</w:t>
            </w:r>
          </w:p>
        </w:tc>
        <w:tc>
          <w:tcPr>
            <w:tcW w:w="1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Term Loan B</w:t>
            </w:r>
          </w:p>
        </w:tc>
        <w:tc>
          <w:tcPr>
            <w:tcW w:w="8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4.00%</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2/21/2021</w:t>
            </w:r>
          </w:p>
        </w:tc>
        <w:tc>
          <w:tcPr>
            <w:tcW w:w="8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1,000,000</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917,500</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870,710</w:t>
            </w:r>
          </w:p>
        </w:tc>
      </w:tr>
      <w:tr>
        <w:trPr>
          <w:trHeight w:val="130"/>
        </w:trPr>
        <w:tc>
          <w:tcPr>
            <w:tcW w:w="1860" w:type="dxa"/>
            <w:vAlign w:val="bottom"/>
          </w:tcPr>
          <w:p>
            <w:pPr>
              <w:spacing w:after="0" w:line="130" w:lineRule="exact"/>
              <w:rPr>
                <w:sz w:val="20"/>
                <w:szCs w:val="20"/>
                <w:color w:val="auto"/>
              </w:rPr>
            </w:pPr>
            <w:r>
              <w:rPr>
                <w:rFonts w:ascii="Arial" w:cs="Arial" w:eastAsia="Arial" w:hAnsi="Arial"/>
                <w:sz w:val="14"/>
                <w:szCs w:val="14"/>
                <w:color w:val="auto"/>
              </w:rPr>
              <w:t>Sensata Technologies</w:t>
            </w:r>
          </w:p>
        </w:tc>
        <w:tc>
          <w:tcPr>
            <w:tcW w:w="2160" w:type="dxa"/>
            <w:vAlign w:val="bottom"/>
          </w:tcPr>
          <w:p>
            <w:pPr>
              <w:ind w:left="60"/>
              <w:spacing w:after="0" w:line="130" w:lineRule="exact"/>
              <w:rPr>
                <w:sz w:val="20"/>
                <w:szCs w:val="20"/>
                <w:color w:val="auto"/>
              </w:rPr>
            </w:pPr>
            <w:r>
              <w:rPr>
                <w:rFonts w:ascii="Arial" w:cs="Arial" w:eastAsia="Arial" w:hAnsi="Arial"/>
                <w:sz w:val="14"/>
                <w:szCs w:val="14"/>
                <w:color w:val="auto"/>
              </w:rPr>
              <w:t>Industrial Equipment</w:t>
            </w:r>
          </w:p>
        </w:tc>
        <w:tc>
          <w:tcPr>
            <w:tcW w:w="1700" w:type="dxa"/>
            <w:vAlign w:val="bottom"/>
          </w:tcPr>
          <w:p>
            <w:pPr>
              <w:ind w:left="40"/>
              <w:spacing w:after="0" w:line="130" w:lineRule="exact"/>
              <w:rPr>
                <w:sz w:val="20"/>
                <w:szCs w:val="20"/>
                <w:color w:val="auto"/>
              </w:rPr>
            </w:pPr>
            <w:r>
              <w:rPr>
                <w:rFonts w:ascii="Arial" w:cs="Arial" w:eastAsia="Arial" w:hAnsi="Arial"/>
                <w:sz w:val="14"/>
                <w:szCs w:val="14"/>
                <w:color w:val="auto"/>
              </w:rPr>
              <w:t>Term Loan</w:t>
            </w:r>
          </w:p>
        </w:tc>
        <w:tc>
          <w:tcPr>
            <w:tcW w:w="84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3.25%</w:t>
            </w:r>
          </w:p>
        </w:tc>
        <w:tc>
          <w:tcPr>
            <w:tcW w:w="980" w:type="dxa"/>
            <w:vAlign w:val="bottom"/>
          </w:tcPr>
          <w:p>
            <w:pPr>
              <w:jc w:val="right"/>
              <w:ind w:right="48"/>
              <w:spacing w:after="0" w:line="130" w:lineRule="exact"/>
              <w:rPr>
                <w:sz w:val="20"/>
                <w:szCs w:val="20"/>
                <w:color w:val="auto"/>
              </w:rPr>
            </w:pPr>
            <w:r>
              <w:rPr>
                <w:rFonts w:ascii="Arial" w:cs="Arial" w:eastAsia="Arial" w:hAnsi="Arial"/>
                <w:sz w:val="14"/>
                <w:szCs w:val="14"/>
                <w:color w:val="auto"/>
              </w:rPr>
              <w:t>5/13/2019</w:t>
            </w:r>
          </w:p>
        </w:tc>
        <w:tc>
          <w:tcPr>
            <w:tcW w:w="88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1,513,266</w:t>
            </w:r>
          </w:p>
        </w:tc>
        <w:tc>
          <w:tcPr>
            <w:tcW w:w="820" w:type="dxa"/>
            <w:vAlign w:val="bottom"/>
          </w:tcPr>
          <w:p>
            <w:pPr>
              <w:jc w:val="right"/>
              <w:spacing w:after="0" w:line="130" w:lineRule="exact"/>
              <w:rPr>
                <w:sz w:val="20"/>
                <w:szCs w:val="20"/>
                <w:color w:val="auto"/>
              </w:rPr>
            </w:pPr>
            <w:r>
              <w:rPr>
                <w:rFonts w:ascii="Arial" w:cs="Arial" w:eastAsia="Arial" w:hAnsi="Arial"/>
                <w:sz w:val="14"/>
                <w:szCs w:val="14"/>
                <w:color w:val="auto"/>
              </w:rPr>
              <w:t>1,513,266</w:t>
            </w:r>
          </w:p>
        </w:tc>
        <w:tc>
          <w:tcPr>
            <w:tcW w:w="80" w:type="dxa"/>
            <w:vAlign w:val="bottom"/>
          </w:tcPr>
          <w:p>
            <w:pPr>
              <w:spacing w:after="0"/>
              <w:rPr>
                <w:sz w:val="11"/>
                <w:szCs w:val="11"/>
                <w:color w:val="auto"/>
              </w:rPr>
            </w:pPr>
          </w:p>
        </w:tc>
        <w:tc>
          <w:tcPr>
            <w:tcW w:w="9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1,513,266</w:t>
            </w:r>
          </w:p>
        </w:tc>
      </w:tr>
      <w:tr>
        <w:trPr>
          <w:trHeight w:val="149"/>
        </w:trPr>
        <w:tc>
          <w:tcPr>
            <w:tcW w:w="1860" w:type="dxa"/>
            <w:vAlign w:val="bottom"/>
          </w:tcPr>
          <w:p>
            <w:pPr>
              <w:ind w:left="160"/>
              <w:spacing w:after="0" w:line="149" w:lineRule="exact"/>
              <w:rPr>
                <w:sz w:val="20"/>
                <w:szCs w:val="20"/>
                <w:color w:val="auto"/>
              </w:rPr>
            </w:pPr>
            <w:r>
              <w:rPr>
                <w:rFonts w:ascii="Arial" w:cs="Arial" w:eastAsia="Arial" w:hAnsi="Arial"/>
                <w:sz w:val="14"/>
                <w:szCs w:val="14"/>
                <w:color w:val="auto"/>
              </w:rPr>
              <w:t>B.V./Sensata Technology</w:t>
            </w:r>
          </w:p>
        </w:tc>
        <w:tc>
          <w:tcPr>
            <w:tcW w:w="21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1860" w:type="dxa"/>
            <w:vAlign w:val="bottom"/>
          </w:tcPr>
          <w:p>
            <w:pPr>
              <w:ind w:left="160"/>
              <w:spacing w:after="0"/>
              <w:rPr>
                <w:sz w:val="20"/>
                <w:szCs w:val="20"/>
                <w:color w:val="auto"/>
              </w:rPr>
            </w:pPr>
            <w:r>
              <w:rPr>
                <w:rFonts w:ascii="Arial" w:cs="Arial" w:eastAsia="Arial" w:hAnsi="Arial"/>
                <w:sz w:val="14"/>
                <w:szCs w:val="14"/>
                <w:color w:val="auto"/>
              </w:rPr>
              <w:t>Finance Company, LLC</w:t>
            </w:r>
          </w:p>
        </w:tc>
        <w:tc>
          <w:tcPr>
            <w:tcW w:w="2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Sensus USA Inc. (fka Sensus</w:t>
            </w:r>
          </w:p>
        </w:tc>
        <w:tc>
          <w:tcPr>
            <w:tcW w:w="21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Utilities</w:t>
            </w:r>
          </w:p>
        </w:tc>
        <w:tc>
          <w:tcPr>
            <w:tcW w:w="17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 (First Lien)</w:t>
            </w:r>
          </w:p>
        </w:tc>
        <w:tc>
          <w:tcPr>
            <w:tcW w:w="84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4.75%</w:t>
            </w:r>
          </w:p>
        </w:tc>
        <w:tc>
          <w:tcPr>
            <w:tcW w:w="98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5/9/2017</w:t>
            </w:r>
          </w:p>
        </w:tc>
        <w:tc>
          <w:tcPr>
            <w:tcW w:w="88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1,930,054</w:t>
            </w:r>
          </w:p>
        </w:tc>
        <w:tc>
          <w:tcPr>
            <w:tcW w:w="8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1,925,009</w:t>
            </w:r>
          </w:p>
        </w:tc>
        <w:tc>
          <w:tcPr>
            <w:tcW w:w="80" w:type="dxa"/>
            <w:vAlign w:val="bottom"/>
            <w:shd w:val="clear" w:color="auto" w:fill="CCEEFF"/>
          </w:tcPr>
          <w:p>
            <w:pPr>
              <w:spacing w:after="0"/>
              <w:rPr>
                <w:sz w:val="11"/>
                <w:szCs w:val="11"/>
                <w:color w:val="auto"/>
              </w:rPr>
            </w:pPr>
          </w:p>
        </w:tc>
        <w:tc>
          <w:tcPr>
            <w:tcW w:w="9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1,886,628</w:t>
            </w:r>
          </w:p>
        </w:tc>
      </w:tr>
      <w:tr>
        <w:trPr>
          <w:trHeight w:val="167"/>
        </w:trPr>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Metering Systems)</w:t>
            </w:r>
          </w:p>
        </w:tc>
        <w:tc>
          <w:tcPr>
            <w:tcW w:w="21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w w:val="99"/>
              </w:rPr>
              <w:t>ServiceMaster Company, The</w:t>
            </w:r>
          </w:p>
        </w:tc>
        <w:tc>
          <w:tcPr>
            <w:tcW w:w="2160" w:type="dxa"/>
            <w:vAlign w:val="bottom"/>
          </w:tcPr>
          <w:p>
            <w:pPr>
              <w:ind w:left="60"/>
              <w:spacing w:after="0" w:line="149" w:lineRule="exact"/>
              <w:rPr>
                <w:sz w:val="20"/>
                <w:szCs w:val="20"/>
                <w:color w:val="auto"/>
              </w:rPr>
            </w:pPr>
            <w:r>
              <w:rPr>
                <w:rFonts w:ascii="Arial" w:cs="Arial" w:eastAsia="Arial" w:hAnsi="Arial"/>
                <w:sz w:val="14"/>
                <w:szCs w:val="14"/>
                <w:color w:val="auto"/>
              </w:rPr>
              <w:t>Conglomerate</w:t>
            </w:r>
          </w:p>
        </w:tc>
        <w:tc>
          <w:tcPr>
            <w:tcW w:w="1700" w:type="dxa"/>
            <w:vAlign w:val="bottom"/>
          </w:tcPr>
          <w:p>
            <w:pPr>
              <w:ind w:left="40"/>
              <w:spacing w:after="0" w:line="149" w:lineRule="exact"/>
              <w:rPr>
                <w:sz w:val="20"/>
                <w:szCs w:val="20"/>
                <w:color w:val="auto"/>
              </w:rPr>
            </w:pPr>
            <w:r>
              <w:rPr>
                <w:rFonts w:ascii="Arial" w:cs="Arial" w:eastAsia="Arial" w:hAnsi="Arial"/>
                <w:sz w:val="14"/>
                <w:szCs w:val="14"/>
                <w:color w:val="auto"/>
              </w:rPr>
              <w:t>Tranche B Term Loan</w:t>
            </w:r>
          </w:p>
        </w:tc>
        <w:tc>
          <w:tcPr>
            <w:tcW w:w="84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4.40%</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1/31/2017</w:t>
            </w:r>
          </w:p>
        </w:tc>
        <w:tc>
          <w:tcPr>
            <w:tcW w:w="8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2,000,000</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1,980,986</w:t>
            </w:r>
          </w:p>
        </w:tc>
        <w:tc>
          <w:tcPr>
            <w:tcW w:w="80" w:type="dxa"/>
            <w:vAlign w:val="bottom"/>
          </w:tcPr>
          <w:p>
            <w:pPr>
              <w:spacing w:after="0"/>
              <w:rPr>
                <w:sz w:val="12"/>
                <w:szCs w:val="12"/>
                <w:color w:val="auto"/>
              </w:rPr>
            </w:pP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1,984,500</w:t>
            </w: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Shearers Foods LLC</w:t>
            </w:r>
          </w:p>
        </w:tc>
        <w:tc>
          <w:tcPr>
            <w:tcW w:w="2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Food Services</w:t>
            </w:r>
          </w:p>
        </w:tc>
        <w:tc>
          <w:tcPr>
            <w:tcW w:w="1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Term Loan (First Lien)</w:t>
            </w:r>
          </w:p>
        </w:tc>
        <w:tc>
          <w:tcPr>
            <w:tcW w:w="8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4.50%</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6/30/2021</w:t>
            </w:r>
          </w:p>
        </w:tc>
        <w:tc>
          <w:tcPr>
            <w:tcW w:w="8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1,000,000</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997,512</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996,880</w:t>
            </w: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Sonneborn, LLC</w:t>
            </w:r>
          </w:p>
        </w:tc>
        <w:tc>
          <w:tcPr>
            <w:tcW w:w="2160" w:type="dxa"/>
            <w:vAlign w:val="bottom"/>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1700" w:type="dxa"/>
            <w:vAlign w:val="bottom"/>
          </w:tcPr>
          <w:p>
            <w:pPr>
              <w:ind w:left="40"/>
              <w:spacing w:after="0" w:line="149" w:lineRule="exact"/>
              <w:rPr>
                <w:sz w:val="20"/>
                <w:szCs w:val="20"/>
                <w:color w:val="auto"/>
              </w:rPr>
            </w:pPr>
            <w:r>
              <w:rPr>
                <w:rFonts w:ascii="Arial" w:cs="Arial" w:eastAsia="Arial" w:hAnsi="Arial"/>
                <w:sz w:val="14"/>
                <w:szCs w:val="14"/>
                <w:color w:val="auto"/>
              </w:rPr>
              <w:t>Initial US Term Loan</w:t>
            </w:r>
          </w:p>
        </w:tc>
        <w:tc>
          <w:tcPr>
            <w:tcW w:w="84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5.50%</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12/10/2020</w:t>
            </w:r>
          </w:p>
        </w:tc>
        <w:tc>
          <w:tcPr>
            <w:tcW w:w="8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770,792</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759,038</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770,314</w:t>
            </w: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Sophia, L.P.</w:t>
            </w:r>
          </w:p>
        </w:tc>
        <w:tc>
          <w:tcPr>
            <w:tcW w:w="2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Electronics/Electric</w:t>
            </w:r>
          </w:p>
        </w:tc>
        <w:tc>
          <w:tcPr>
            <w:tcW w:w="1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Term B Loan</w:t>
            </w:r>
          </w:p>
        </w:tc>
        <w:tc>
          <w:tcPr>
            <w:tcW w:w="8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4.00%</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7/19/2018</w:t>
            </w:r>
          </w:p>
        </w:tc>
        <w:tc>
          <w:tcPr>
            <w:tcW w:w="8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888,561</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879,534</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882,786</w:t>
            </w: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SourceHOV LLC</w:t>
            </w:r>
          </w:p>
        </w:tc>
        <w:tc>
          <w:tcPr>
            <w:tcW w:w="2160" w:type="dxa"/>
            <w:vAlign w:val="bottom"/>
          </w:tcPr>
          <w:p>
            <w:pPr>
              <w:ind w:left="60"/>
              <w:spacing w:after="0" w:line="149" w:lineRule="exact"/>
              <w:rPr>
                <w:sz w:val="20"/>
                <w:szCs w:val="20"/>
                <w:color w:val="auto"/>
              </w:rPr>
            </w:pPr>
            <w:r>
              <w:rPr>
                <w:rFonts w:ascii="Arial" w:cs="Arial" w:eastAsia="Arial" w:hAnsi="Arial"/>
                <w:sz w:val="14"/>
                <w:szCs w:val="14"/>
                <w:color w:val="auto"/>
                <w:w w:val="97"/>
              </w:rPr>
              <w:t>Business Equipment and Services</w:t>
            </w:r>
          </w:p>
        </w:tc>
        <w:tc>
          <w:tcPr>
            <w:tcW w:w="1700" w:type="dxa"/>
            <w:vAlign w:val="bottom"/>
          </w:tcPr>
          <w:p>
            <w:pPr>
              <w:ind w:left="40"/>
              <w:spacing w:after="0" w:line="149" w:lineRule="exact"/>
              <w:rPr>
                <w:sz w:val="20"/>
                <w:szCs w:val="20"/>
                <w:color w:val="auto"/>
              </w:rPr>
            </w:pPr>
            <w:r>
              <w:rPr>
                <w:rFonts w:ascii="Arial" w:cs="Arial" w:eastAsia="Arial" w:hAnsi="Arial"/>
                <w:sz w:val="14"/>
                <w:szCs w:val="14"/>
                <w:color w:val="auto"/>
              </w:rPr>
              <w:t>Term Loan B (First Lien)</w:t>
            </w:r>
          </w:p>
        </w:tc>
        <w:tc>
          <w:tcPr>
            <w:tcW w:w="84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7.75%</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10/31/2019</w:t>
            </w:r>
          </w:p>
        </w:tc>
        <w:tc>
          <w:tcPr>
            <w:tcW w:w="8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2,000,000</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1,940,000</w:t>
            </w:r>
          </w:p>
        </w:tc>
        <w:tc>
          <w:tcPr>
            <w:tcW w:w="80" w:type="dxa"/>
            <w:vAlign w:val="bottom"/>
          </w:tcPr>
          <w:p>
            <w:pPr>
              <w:spacing w:after="0"/>
              <w:rPr>
                <w:sz w:val="12"/>
                <w:szCs w:val="12"/>
                <w:color w:val="auto"/>
              </w:rPr>
            </w:pP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1,939,160</w:t>
            </w:r>
          </w:p>
        </w:tc>
      </w:tr>
      <w:tr>
        <w:trPr>
          <w:trHeight w:val="130"/>
        </w:trPr>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Southwire Company, LLC</w:t>
            </w:r>
          </w:p>
        </w:tc>
        <w:tc>
          <w:tcPr>
            <w:tcW w:w="21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Building and Development</w:t>
            </w:r>
          </w:p>
        </w:tc>
        <w:tc>
          <w:tcPr>
            <w:tcW w:w="17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Initial Term Loan</w:t>
            </w:r>
          </w:p>
        </w:tc>
        <w:tc>
          <w:tcPr>
            <w:tcW w:w="84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3.25%</w:t>
            </w:r>
          </w:p>
        </w:tc>
        <w:tc>
          <w:tcPr>
            <w:tcW w:w="98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2/10/2021</w:t>
            </w:r>
          </w:p>
        </w:tc>
        <w:tc>
          <w:tcPr>
            <w:tcW w:w="88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497,500</w:t>
            </w: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496,388</w:t>
            </w:r>
          </w:p>
        </w:tc>
        <w:tc>
          <w:tcPr>
            <w:tcW w:w="9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483,998</w:t>
            </w:r>
          </w:p>
        </w:tc>
      </w:tr>
      <w:tr>
        <w:trPr>
          <w:trHeight w:val="167"/>
        </w:trPr>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(f.k.a Southwire Company)</w:t>
            </w:r>
          </w:p>
        </w:tc>
        <w:tc>
          <w:tcPr>
            <w:tcW w:w="21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SRAM, LLC</w:t>
            </w:r>
          </w:p>
        </w:tc>
        <w:tc>
          <w:tcPr>
            <w:tcW w:w="2160" w:type="dxa"/>
            <w:vAlign w:val="bottom"/>
          </w:tcPr>
          <w:p>
            <w:pPr>
              <w:ind w:left="60"/>
              <w:spacing w:after="0" w:line="149" w:lineRule="exact"/>
              <w:rPr>
                <w:sz w:val="20"/>
                <w:szCs w:val="20"/>
                <w:color w:val="auto"/>
              </w:rPr>
            </w:pPr>
            <w:r>
              <w:rPr>
                <w:rFonts w:ascii="Arial" w:cs="Arial" w:eastAsia="Arial" w:hAnsi="Arial"/>
                <w:sz w:val="14"/>
                <w:szCs w:val="14"/>
                <w:color w:val="auto"/>
              </w:rPr>
              <w:t>Industrial Equipment</w:t>
            </w:r>
          </w:p>
        </w:tc>
        <w:tc>
          <w:tcPr>
            <w:tcW w:w="1700" w:type="dxa"/>
            <w:vAlign w:val="bottom"/>
          </w:tcPr>
          <w:p>
            <w:pPr>
              <w:ind w:left="40"/>
              <w:spacing w:after="0" w:line="149" w:lineRule="exact"/>
              <w:rPr>
                <w:sz w:val="20"/>
                <w:szCs w:val="20"/>
                <w:color w:val="auto"/>
              </w:rPr>
            </w:pPr>
            <w:r>
              <w:rPr>
                <w:rFonts w:ascii="Arial" w:cs="Arial" w:eastAsia="Arial" w:hAnsi="Arial"/>
                <w:sz w:val="14"/>
                <w:szCs w:val="14"/>
                <w:color w:val="auto"/>
              </w:rPr>
              <w:t>Term Loan (First Lien)</w:t>
            </w:r>
          </w:p>
        </w:tc>
        <w:tc>
          <w:tcPr>
            <w:tcW w:w="84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5.25%</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4/10/2020</w:t>
            </w:r>
          </w:p>
        </w:tc>
        <w:tc>
          <w:tcPr>
            <w:tcW w:w="8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3,029,045</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3,018,608</w:t>
            </w:r>
          </w:p>
        </w:tc>
        <w:tc>
          <w:tcPr>
            <w:tcW w:w="80" w:type="dxa"/>
            <w:vAlign w:val="bottom"/>
          </w:tcPr>
          <w:p>
            <w:pPr>
              <w:spacing w:after="0"/>
              <w:rPr>
                <w:sz w:val="12"/>
                <w:szCs w:val="12"/>
                <w:color w:val="auto"/>
              </w:rPr>
            </w:pP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2,964,678</w:t>
            </w:r>
          </w:p>
        </w:tc>
      </w:tr>
      <w:tr>
        <w:trPr>
          <w:trHeight w:val="130"/>
        </w:trPr>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SS&amp;C Technologies Holdings</w:t>
            </w:r>
          </w:p>
        </w:tc>
        <w:tc>
          <w:tcPr>
            <w:tcW w:w="21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7"/>
              </w:rPr>
              <w:t>Business Equipment and Services</w:t>
            </w:r>
          </w:p>
        </w:tc>
        <w:tc>
          <w:tcPr>
            <w:tcW w:w="17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w w:val="95"/>
              </w:rPr>
              <w:t>2013 Replacement Term B-</w:t>
            </w:r>
          </w:p>
        </w:tc>
        <w:tc>
          <w:tcPr>
            <w:tcW w:w="84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3.25%</w:t>
            </w:r>
          </w:p>
        </w:tc>
        <w:tc>
          <w:tcPr>
            <w:tcW w:w="98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6/7/2019</w:t>
            </w:r>
          </w:p>
        </w:tc>
        <w:tc>
          <w:tcPr>
            <w:tcW w:w="88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50,646</w:t>
            </w: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50,211</w:t>
            </w:r>
          </w:p>
        </w:tc>
        <w:tc>
          <w:tcPr>
            <w:tcW w:w="9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50,773</w:t>
            </w:r>
          </w:p>
        </w:tc>
      </w:tr>
      <w:tr>
        <w:trPr>
          <w:trHeight w:val="167"/>
        </w:trPr>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Europe S.A.R.L.</w:t>
            </w:r>
          </w:p>
        </w:tc>
        <w:tc>
          <w:tcPr>
            <w:tcW w:w="2160" w:type="dxa"/>
            <w:vAlign w:val="bottom"/>
            <w:shd w:val="clear" w:color="auto" w:fill="CCEEFF"/>
          </w:tcPr>
          <w:p>
            <w:pPr>
              <w:spacing w:after="0"/>
              <w:rPr>
                <w:sz w:val="14"/>
                <w:szCs w:val="14"/>
                <w:color w:val="auto"/>
              </w:rPr>
            </w:pPr>
          </w:p>
        </w:tc>
        <w:tc>
          <w:tcPr>
            <w:tcW w:w="1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 Loan</w:t>
            </w:r>
          </w:p>
        </w:tc>
        <w:tc>
          <w:tcPr>
            <w:tcW w:w="8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1860" w:type="dxa"/>
            <w:vAlign w:val="bottom"/>
          </w:tcPr>
          <w:p>
            <w:pPr>
              <w:spacing w:after="0" w:line="130" w:lineRule="exact"/>
              <w:rPr>
                <w:sz w:val="20"/>
                <w:szCs w:val="20"/>
                <w:color w:val="auto"/>
              </w:rPr>
            </w:pPr>
            <w:r>
              <w:rPr>
                <w:rFonts w:ascii="Arial" w:cs="Arial" w:eastAsia="Arial" w:hAnsi="Arial"/>
                <w:sz w:val="14"/>
                <w:szCs w:val="14"/>
                <w:color w:val="auto"/>
              </w:rPr>
              <w:t>SS&amp;C Technologies, Inc.,</w:t>
            </w:r>
          </w:p>
        </w:tc>
        <w:tc>
          <w:tcPr>
            <w:tcW w:w="2160" w:type="dxa"/>
            <w:vAlign w:val="bottom"/>
          </w:tcPr>
          <w:p>
            <w:pPr>
              <w:ind w:left="60"/>
              <w:spacing w:after="0" w:line="130" w:lineRule="exact"/>
              <w:rPr>
                <w:sz w:val="20"/>
                <w:szCs w:val="20"/>
                <w:color w:val="auto"/>
              </w:rPr>
            </w:pPr>
            <w:r>
              <w:rPr>
                <w:rFonts w:ascii="Arial" w:cs="Arial" w:eastAsia="Arial" w:hAnsi="Arial"/>
                <w:sz w:val="14"/>
                <w:szCs w:val="14"/>
                <w:color w:val="auto"/>
                <w:w w:val="97"/>
              </w:rPr>
              <w:t>Business Equipment and Services</w:t>
            </w:r>
          </w:p>
        </w:tc>
        <w:tc>
          <w:tcPr>
            <w:tcW w:w="1700" w:type="dxa"/>
            <w:vAlign w:val="bottom"/>
          </w:tcPr>
          <w:p>
            <w:pPr>
              <w:ind w:left="40"/>
              <w:spacing w:after="0" w:line="130" w:lineRule="exact"/>
              <w:rPr>
                <w:sz w:val="20"/>
                <w:szCs w:val="20"/>
                <w:color w:val="auto"/>
              </w:rPr>
            </w:pPr>
            <w:r>
              <w:rPr>
                <w:rFonts w:ascii="Arial" w:cs="Arial" w:eastAsia="Arial" w:hAnsi="Arial"/>
                <w:sz w:val="14"/>
                <w:szCs w:val="14"/>
                <w:color w:val="auto"/>
                <w:w w:val="95"/>
              </w:rPr>
              <w:t>2013 Replacement Term B-</w:t>
            </w:r>
          </w:p>
        </w:tc>
        <w:tc>
          <w:tcPr>
            <w:tcW w:w="84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3.25%</w:t>
            </w:r>
          </w:p>
        </w:tc>
        <w:tc>
          <w:tcPr>
            <w:tcW w:w="980" w:type="dxa"/>
            <w:vAlign w:val="bottom"/>
          </w:tcPr>
          <w:p>
            <w:pPr>
              <w:jc w:val="right"/>
              <w:ind w:right="48"/>
              <w:spacing w:after="0" w:line="130" w:lineRule="exact"/>
              <w:rPr>
                <w:sz w:val="20"/>
                <w:szCs w:val="20"/>
                <w:color w:val="auto"/>
              </w:rPr>
            </w:pPr>
            <w:r>
              <w:rPr>
                <w:rFonts w:ascii="Arial" w:cs="Arial" w:eastAsia="Arial" w:hAnsi="Arial"/>
                <w:sz w:val="14"/>
                <w:szCs w:val="14"/>
                <w:color w:val="auto"/>
              </w:rPr>
              <w:t>6/7/2019</w:t>
            </w:r>
          </w:p>
        </w:tc>
        <w:tc>
          <w:tcPr>
            <w:tcW w:w="88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489,581</w:t>
            </w: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485,413</w:t>
            </w:r>
          </w:p>
        </w:tc>
        <w:tc>
          <w:tcPr>
            <w:tcW w:w="9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490,804</w:t>
            </w:r>
          </w:p>
        </w:tc>
      </w:tr>
      <w:tr>
        <w:trPr>
          <w:trHeight w:val="149"/>
        </w:trPr>
        <w:tc>
          <w:tcPr>
            <w:tcW w:w="1860" w:type="dxa"/>
            <w:vAlign w:val="bottom"/>
          </w:tcPr>
          <w:p>
            <w:pPr>
              <w:ind w:left="160"/>
              <w:spacing w:after="0" w:line="149" w:lineRule="exact"/>
              <w:rPr>
                <w:sz w:val="20"/>
                <w:szCs w:val="20"/>
                <w:color w:val="auto"/>
              </w:rPr>
            </w:pPr>
            <w:r>
              <w:rPr>
                <w:rFonts w:ascii="Arial" w:cs="Arial" w:eastAsia="Arial" w:hAnsi="Arial"/>
                <w:sz w:val="14"/>
                <w:szCs w:val="14"/>
                <w:color w:val="auto"/>
              </w:rPr>
              <w:t>/Sunshine Acquisition II,</w:t>
            </w:r>
          </w:p>
        </w:tc>
        <w:tc>
          <w:tcPr>
            <w:tcW w:w="2160" w:type="dxa"/>
            <w:vAlign w:val="bottom"/>
          </w:tcPr>
          <w:p>
            <w:pPr>
              <w:spacing w:after="0"/>
              <w:rPr>
                <w:sz w:val="12"/>
                <w:szCs w:val="12"/>
                <w:color w:val="auto"/>
              </w:rPr>
            </w:pPr>
          </w:p>
        </w:tc>
        <w:tc>
          <w:tcPr>
            <w:tcW w:w="1700" w:type="dxa"/>
            <w:vAlign w:val="bottom"/>
          </w:tcPr>
          <w:p>
            <w:pPr>
              <w:ind w:left="40"/>
              <w:spacing w:after="0" w:line="149" w:lineRule="exact"/>
              <w:rPr>
                <w:sz w:val="20"/>
                <w:szCs w:val="20"/>
                <w:color w:val="auto"/>
              </w:rPr>
            </w:pPr>
            <w:r>
              <w:rPr>
                <w:rFonts w:ascii="Arial" w:cs="Arial" w:eastAsia="Arial" w:hAnsi="Arial"/>
                <w:sz w:val="14"/>
                <w:szCs w:val="14"/>
                <w:color w:val="auto"/>
              </w:rPr>
              <w:t>1 Loan</w:t>
            </w:r>
          </w:p>
        </w:tc>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1860" w:type="dxa"/>
            <w:vAlign w:val="bottom"/>
          </w:tcPr>
          <w:p>
            <w:pPr>
              <w:ind w:left="160"/>
              <w:spacing w:after="0"/>
              <w:rPr>
                <w:sz w:val="20"/>
                <w:szCs w:val="20"/>
                <w:color w:val="auto"/>
              </w:rPr>
            </w:pPr>
            <w:r>
              <w:rPr>
                <w:rFonts w:ascii="Arial" w:cs="Arial" w:eastAsia="Arial" w:hAnsi="Arial"/>
                <w:sz w:val="14"/>
                <w:szCs w:val="14"/>
                <w:color w:val="auto"/>
              </w:rPr>
              <w:t>Inc.</w:t>
            </w:r>
          </w:p>
        </w:tc>
        <w:tc>
          <w:tcPr>
            <w:tcW w:w="2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Steak ‘n Shake Operations, Inc. Food Services</w:t>
            </w:r>
          </w:p>
        </w:tc>
        <w:tc>
          <w:tcPr>
            <w:tcW w:w="1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Term Loan</w:t>
            </w:r>
          </w:p>
        </w:tc>
        <w:tc>
          <w:tcPr>
            <w:tcW w:w="8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4.75%</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3/19/2021</w:t>
            </w:r>
          </w:p>
        </w:tc>
        <w:tc>
          <w:tcPr>
            <w:tcW w:w="8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995,000</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985,894</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990,025</w:t>
            </w: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STHI Holding</w:t>
            </w:r>
          </w:p>
        </w:tc>
        <w:tc>
          <w:tcPr>
            <w:tcW w:w="2160" w:type="dxa"/>
            <w:vAlign w:val="bottom"/>
          </w:tcPr>
          <w:p>
            <w:pPr>
              <w:ind w:left="60"/>
              <w:spacing w:after="0" w:line="149" w:lineRule="exact"/>
              <w:rPr>
                <w:sz w:val="20"/>
                <w:szCs w:val="20"/>
                <w:color w:val="auto"/>
              </w:rPr>
            </w:pPr>
            <w:r>
              <w:rPr>
                <w:rFonts w:ascii="Arial" w:cs="Arial" w:eastAsia="Arial" w:hAnsi="Arial"/>
                <w:sz w:val="14"/>
                <w:szCs w:val="14"/>
                <w:color w:val="auto"/>
              </w:rPr>
              <w:t>Healthcare</w:t>
            </w:r>
          </w:p>
        </w:tc>
        <w:tc>
          <w:tcPr>
            <w:tcW w:w="1700" w:type="dxa"/>
            <w:vAlign w:val="bottom"/>
          </w:tcPr>
          <w:p>
            <w:pPr>
              <w:ind w:left="40"/>
              <w:spacing w:after="0" w:line="149" w:lineRule="exact"/>
              <w:rPr>
                <w:sz w:val="20"/>
                <w:szCs w:val="20"/>
                <w:color w:val="auto"/>
              </w:rPr>
            </w:pPr>
            <w:r>
              <w:rPr>
                <w:rFonts w:ascii="Arial" w:cs="Arial" w:eastAsia="Arial" w:hAnsi="Arial"/>
                <w:sz w:val="14"/>
                <w:szCs w:val="14"/>
                <w:color w:val="auto"/>
              </w:rPr>
              <w:t>Term Loan</w:t>
            </w:r>
          </w:p>
        </w:tc>
        <w:tc>
          <w:tcPr>
            <w:tcW w:w="84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4.50%</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8/6/2021</w:t>
            </w:r>
          </w:p>
        </w:tc>
        <w:tc>
          <w:tcPr>
            <w:tcW w:w="8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1,000,000</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80" w:type="dxa"/>
            <w:vAlign w:val="bottom"/>
          </w:tcPr>
          <w:p>
            <w:pPr>
              <w:spacing w:after="0"/>
              <w:rPr>
                <w:sz w:val="12"/>
                <w:szCs w:val="12"/>
                <w:color w:val="auto"/>
              </w:rPr>
            </w:pP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996,670</w:t>
            </w:r>
          </w:p>
        </w:tc>
      </w:tr>
      <w:tr>
        <w:trPr>
          <w:trHeight w:val="130"/>
        </w:trPr>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SunGard Data Systems Inc.</w:t>
            </w:r>
          </w:p>
        </w:tc>
        <w:tc>
          <w:tcPr>
            <w:tcW w:w="21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Conglomerate</w:t>
            </w:r>
          </w:p>
        </w:tc>
        <w:tc>
          <w:tcPr>
            <w:tcW w:w="17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Tranche C Term Loan</w:t>
            </w:r>
          </w:p>
        </w:tc>
        <w:tc>
          <w:tcPr>
            <w:tcW w:w="84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3.90%</w:t>
            </w:r>
          </w:p>
        </w:tc>
        <w:tc>
          <w:tcPr>
            <w:tcW w:w="98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2/28/2017</w:t>
            </w:r>
          </w:p>
        </w:tc>
        <w:tc>
          <w:tcPr>
            <w:tcW w:w="88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285,352</w:t>
            </w: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282,854</w:t>
            </w:r>
          </w:p>
        </w:tc>
        <w:tc>
          <w:tcPr>
            <w:tcW w:w="9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284,639</w:t>
            </w:r>
          </w:p>
        </w:tc>
      </w:tr>
      <w:tr>
        <w:trPr>
          <w:trHeight w:val="167"/>
        </w:trPr>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(Solar Capital Corp.)</w:t>
            </w:r>
          </w:p>
        </w:tc>
        <w:tc>
          <w:tcPr>
            <w:tcW w:w="21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1860" w:type="dxa"/>
            <w:vAlign w:val="bottom"/>
          </w:tcPr>
          <w:p>
            <w:pPr>
              <w:spacing w:after="0" w:line="130" w:lineRule="exact"/>
              <w:rPr>
                <w:sz w:val="20"/>
                <w:szCs w:val="20"/>
                <w:color w:val="auto"/>
              </w:rPr>
            </w:pPr>
            <w:r>
              <w:rPr>
                <w:rFonts w:ascii="Arial" w:cs="Arial" w:eastAsia="Arial" w:hAnsi="Arial"/>
                <w:sz w:val="14"/>
                <w:szCs w:val="14"/>
                <w:color w:val="auto"/>
              </w:rPr>
              <w:t>SunGard Data Systems Inc.</w:t>
            </w:r>
          </w:p>
        </w:tc>
        <w:tc>
          <w:tcPr>
            <w:tcW w:w="2160" w:type="dxa"/>
            <w:vAlign w:val="bottom"/>
          </w:tcPr>
          <w:p>
            <w:pPr>
              <w:ind w:left="60"/>
              <w:spacing w:after="0" w:line="130" w:lineRule="exact"/>
              <w:rPr>
                <w:sz w:val="20"/>
                <w:szCs w:val="20"/>
                <w:color w:val="auto"/>
              </w:rPr>
            </w:pPr>
            <w:r>
              <w:rPr>
                <w:rFonts w:ascii="Arial" w:cs="Arial" w:eastAsia="Arial" w:hAnsi="Arial"/>
                <w:sz w:val="14"/>
                <w:szCs w:val="14"/>
                <w:color w:val="auto"/>
              </w:rPr>
              <w:t>Conglomerate</w:t>
            </w:r>
          </w:p>
        </w:tc>
        <w:tc>
          <w:tcPr>
            <w:tcW w:w="1700" w:type="dxa"/>
            <w:vAlign w:val="bottom"/>
          </w:tcPr>
          <w:p>
            <w:pPr>
              <w:ind w:left="40"/>
              <w:spacing w:after="0" w:line="130" w:lineRule="exact"/>
              <w:rPr>
                <w:sz w:val="20"/>
                <w:szCs w:val="20"/>
                <w:color w:val="auto"/>
              </w:rPr>
            </w:pPr>
            <w:r>
              <w:rPr>
                <w:rFonts w:ascii="Arial" w:cs="Arial" w:eastAsia="Arial" w:hAnsi="Arial"/>
                <w:sz w:val="14"/>
                <w:szCs w:val="14"/>
                <w:color w:val="auto"/>
              </w:rPr>
              <w:t>Tranche E Term Loan</w:t>
            </w:r>
          </w:p>
        </w:tc>
        <w:tc>
          <w:tcPr>
            <w:tcW w:w="84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4.00%</w:t>
            </w:r>
          </w:p>
        </w:tc>
        <w:tc>
          <w:tcPr>
            <w:tcW w:w="980" w:type="dxa"/>
            <w:vAlign w:val="bottom"/>
          </w:tcPr>
          <w:p>
            <w:pPr>
              <w:jc w:val="right"/>
              <w:ind w:right="48"/>
              <w:spacing w:after="0" w:line="130" w:lineRule="exact"/>
              <w:rPr>
                <w:sz w:val="20"/>
                <w:szCs w:val="20"/>
                <w:color w:val="auto"/>
              </w:rPr>
            </w:pPr>
            <w:r>
              <w:rPr>
                <w:rFonts w:ascii="Arial" w:cs="Arial" w:eastAsia="Arial" w:hAnsi="Arial"/>
                <w:sz w:val="14"/>
                <w:szCs w:val="14"/>
                <w:color w:val="auto"/>
              </w:rPr>
              <w:t>3/9/2020</w:t>
            </w:r>
          </w:p>
        </w:tc>
        <w:tc>
          <w:tcPr>
            <w:tcW w:w="88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3,707,953</w:t>
            </w:r>
          </w:p>
        </w:tc>
        <w:tc>
          <w:tcPr>
            <w:tcW w:w="820" w:type="dxa"/>
            <w:vAlign w:val="bottom"/>
          </w:tcPr>
          <w:p>
            <w:pPr>
              <w:jc w:val="right"/>
              <w:spacing w:after="0" w:line="130" w:lineRule="exact"/>
              <w:rPr>
                <w:sz w:val="20"/>
                <w:szCs w:val="20"/>
                <w:color w:val="auto"/>
              </w:rPr>
            </w:pPr>
            <w:r>
              <w:rPr>
                <w:rFonts w:ascii="Arial" w:cs="Arial" w:eastAsia="Arial" w:hAnsi="Arial"/>
                <w:sz w:val="14"/>
                <w:szCs w:val="14"/>
                <w:color w:val="auto"/>
              </w:rPr>
              <w:t>3,614,501</w:t>
            </w:r>
          </w:p>
        </w:tc>
        <w:tc>
          <w:tcPr>
            <w:tcW w:w="80" w:type="dxa"/>
            <w:vAlign w:val="bottom"/>
          </w:tcPr>
          <w:p>
            <w:pPr>
              <w:spacing w:after="0"/>
              <w:rPr>
                <w:sz w:val="11"/>
                <w:szCs w:val="11"/>
                <w:color w:val="auto"/>
              </w:rPr>
            </w:pPr>
          </w:p>
        </w:tc>
        <w:tc>
          <w:tcPr>
            <w:tcW w:w="9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3,694,975</w:t>
            </w:r>
          </w:p>
        </w:tc>
      </w:tr>
      <w:tr>
        <w:trPr>
          <w:trHeight w:val="167"/>
        </w:trPr>
        <w:tc>
          <w:tcPr>
            <w:tcW w:w="1860" w:type="dxa"/>
            <w:vAlign w:val="bottom"/>
          </w:tcPr>
          <w:p>
            <w:pPr>
              <w:ind w:left="160"/>
              <w:spacing w:after="0"/>
              <w:rPr>
                <w:sz w:val="20"/>
                <w:szCs w:val="20"/>
                <w:color w:val="auto"/>
              </w:rPr>
            </w:pPr>
            <w:r>
              <w:rPr>
                <w:rFonts w:ascii="Arial" w:cs="Arial" w:eastAsia="Arial" w:hAnsi="Arial"/>
                <w:sz w:val="14"/>
                <w:szCs w:val="14"/>
                <w:color w:val="auto"/>
              </w:rPr>
              <w:t>(Solar Capital Corp.)</w:t>
            </w:r>
          </w:p>
        </w:tc>
        <w:tc>
          <w:tcPr>
            <w:tcW w:w="2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SuperMedia Inc. (fka Idearc</w:t>
            </w:r>
          </w:p>
        </w:tc>
        <w:tc>
          <w:tcPr>
            <w:tcW w:w="21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Publishing</w:t>
            </w:r>
          </w:p>
        </w:tc>
        <w:tc>
          <w:tcPr>
            <w:tcW w:w="17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84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11.60%</w:t>
            </w:r>
          </w:p>
        </w:tc>
        <w:tc>
          <w:tcPr>
            <w:tcW w:w="98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12/30/2016</w:t>
            </w:r>
          </w:p>
        </w:tc>
        <w:tc>
          <w:tcPr>
            <w:tcW w:w="88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246,572</w:t>
            </w: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239,414</w:t>
            </w:r>
          </w:p>
        </w:tc>
        <w:tc>
          <w:tcPr>
            <w:tcW w:w="9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199,518</w:t>
            </w:r>
          </w:p>
        </w:tc>
      </w:tr>
      <w:tr>
        <w:trPr>
          <w:trHeight w:val="167"/>
        </w:trPr>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21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Syniverse Holdings, Inc.</w:t>
            </w:r>
          </w:p>
        </w:tc>
        <w:tc>
          <w:tcPr>
            <w:tcW w:w="2160" w:type="dxa"/>
            <w:vAlign w:val="bottom"/>
          </w:tcPr>
          <w:p>
            <w:pPr>
              <w:ind w:left="60"/>
              <w:spacing w:after="0" w:line="149" w:lineRule="exact"/>
              <w:rPr>
                <w:sz w:val="20"/>
                <w:szCs w:val="20"/>
                <w:color w:val="auto"/>
              </w:rPr>
            </w:pPr>
            <w:r>
              <w:rPr>
                <w:rFonts w:ascii="Arial" w:cs="Arial" w:eastAsia="Arial" w:hAnsi="Arial"/>
                <w:sz w:val="14"/>
                <w:szCs w:val="14"/>
                <w:color w:val="auto"/>
              </w:rPr>
              <w:t>Telecommunications</w:t>
            </w:r>
          </w:p>
        </w:tc>
        <w:tc>
          <w:tcPr>
            <w:tcW w:w="1700" w:type="dxa"/>
            <w:vAlign w:val="bottom"/>
          </w:tcPr>
          <w:p>
            <w:pPr>
              <w:ind w:left="40"/>
              <w:spacing w:after="0" w:line="149" w:lineRule="exact"/>
              <w:rPr>
                <w:sz w:val="20"/>
                <w:szCs w:val="20"/>
                <w:color w:val="auto"/>
              </w:rPr>
            </w:pPr>
            <w:r>
              <w:rPr>
                <w:rFonts w:ascii="Arial" w:cs="Arial" w:eastAsia="Arial" w:hAnsi="Arial"/>
                <w:sz w:val="14"/>
                <w:szCs w:val="14"/>
                <w:color w:val="auto"/>
              </w:rPr>
              <w:t>Initial Term Loan</w:t>
            </w:r>
          </w:p>
        </w:tc>
        <w:tc>
          <w:tcPr>
            <w:tcW w:w="84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4.00%</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4/23/2019</w:t>
            </w:r>
          </w:p>
        </w:tc>
        <w:tc>
          <w:tcPr>
            <w:tcW w:w="8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479,913</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475,914</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470,915</w:t>
            </w:r>
          </w:p>
        </w:tc>
      </w:tr>
      <w:tr>
        <w:trPr>
          <w:trHeight w:val="130"/>
        </w:trPr>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Taminco Global Chemical</w:t>
            </w:r>
          </w:p>
        </w:tc>
        <w:tc>
          <w:tcPr>
            <w:tcW w:w="21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Chemicals/Plastics</w:t>
            </w:r>
          </w:p>
        </w:tc>
        <w:tc>
          <w:tcPr>
            <w:tcW w:w="17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Initial Tranche B-3 Dollar</w:t>
            </w:r>
          </w:p>
        </w:tc>
        <w:tc>
          <w:tcPr>
            <w:tcW w:w="84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3.25%</w:t>
            </w:r>
          </w:p>
        </w:tc>
        <w:tc>
          <w:tcPr>
            <w:tcW w:w="98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2/15/2019</w:t>
            </w:r>
          </w:p>
        </w:tc>
        <w:tc>
          <w:tcPr>
            <w:tcW w:w="88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1,462,809</w:t>
            </w:r>
          </w:p>
        </w:tc>
        <w:tc>
          <w:tcPr>
            <w:tcW w:w="8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1,454,095</w:t>
            </w:r>
          </w:p>
        </w:tc>
        <w:tc>
          <w:tcPr>
            <w:tcW w:w="80" w:type="dxa"/>
            <w:vAlign w:val="bottom"/>
            <w:shd w:val="clear" w:color="auto" w:fill="CCEEFF"/>
          </w:tcPr>
          <w:p>
            <w:pPr>
              <w:spacing w:after="0"/>
              <w:rPr>
                <w:sz w:val="11"/>
                <w:szCs w:val="11"/>
                <w:color w:val="auto"/>
              </w:rPr>
            </w:pPr>
          </w:p>
        </w:tc>
        <w:tc>
          <w:tcPr>
            <w:tcW w:w="9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1,455,948</w:t>
            </w:r>
          </w:p>
        </w:tc>
      </w:tr>
      <w:tr>
        <w:trPr>
          <w:trHeight w:val="167"/>
        </w:trPr>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Corporation</w:t>
            </w:r>
          </w:p>
        </w:tc>
        <w:tc>
          <w:tcPr>
            <w:tcW w:w="2160" w:type="dxa"/>
            <w:vAlign w:val="bottom"/>
            <w:shd w:val="clear" w:color="auto" w:fill="CCEEFF"/>
          </w:tcPr>
          <w:p>
            <w:pPr>
              <w:spacing w:after="0"/>
              <w:rPr>
                <w:sz w:val="14"/>
                <w:szCs w:val="14"/>
                <w:color w:val="auto"/>
              </w:rPr>
            </w:pPr>
          </w:p>
        </w:tc>
        <w:tc>
          <w:tcPr>
            <w:tcW w:w="1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Term Loan</w:t>
            </w:r>
          </w:p>
        </w:tc>
        <w:tc>
          <w:tcPr>
            <w:tcW w:w="8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TGI Friday’s</w:t>
            </w:r>
          </w:p>
        </w:tc>
        <w:tc>
          <w:tcPr>
            <w:tcW w:w="2160" w:type="dxa"/>
            <w:vAlign w:val="bottom"/>
          </w:tcPr>
          <w:p>
            <w:pPr>
              <w:ind w:left="60"/>
              <w:spacing w:after="0" w:line="149" w:lineRule="exact"/>
              <w:rPr>
                <w:sz w:val="20"/>
                <w:szCs w:val="20"/>
                <w:color w:val="auto"/>
              </w:rPr>
            </w:pPr>
            <w:r>
              <w:rPr>
                <w:rFonts w:ascii="Arial" w:cs="Arial" w:eastAsia="Arial" w:hAnsi="Arial"/>
                <w:sz w:val="14"/>
                <w:szCs w:val="14"/>
                <w:color w:val="auto"/>
              </w:rPr>
              <w:t>Food Services</w:t>
            </w:r>
          </w:p>
        </w:tc>
        <w:tc>
          <w:tcPr>
            <w:tcW w:w="1700" w:type="dxa"/>
            <w:vAlign w:val="bottom"/>
          </w:tcPr>
          <w:p>
            <w:pPr>
              <w:ind w:left="40"/>
              <w:spacing w:after="0" w:line="149" w:lineRule="exact"/>
              <w:rPr>
                <w:sz w:val="20"/>
                <w:szCs w:val="20"/>
                <w:color w:val="auto"/>
              </w:rPr>
            </w:pPr>
            <w:r>
              <w:rPr>
                <w:rFonts w:ascii="Arial" w:cs="Arial" w:eastAsia="Arial" w:hAnsi="Arial"/>
                <w:sz w:val="14"/>
                <w:szCs w:val="14"/>
                <w:color w:val="auto"/>
              </w:rPr>
              <w:t>Term Loan B</w:t>
            </w:r>
          </w:p>
        </w:tc>
        <w:tc>
          <w:tcPr>
            <w:tcW w:w="84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5.25%</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7/15/2020</w:t>
            </w:r>
          </w:p>
        </w:tc>
        <w:tc>
          <w:tcPr>
            <w:tcW w:w="8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981,136</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976,588</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979,910</w:t>
            </w:r>
          </w:p>
        </w:tc>
      </w:tr>
      <w:tr>
        <w:trPr>
          <w:trHeight w:val="130"/>
        </w:trPr>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TPF II Power LLC and TPF II</w:t>
            </w:r>
          </w:p>
        </w:tc>
        <w:tc>
          <w:tcPr>
            <w:tcW w:w="21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Utilities</w:t>
            </w:r>
          </w:p>
        </w:tc>
        <w:tc>
          <w:tcPr>
            <w:tcW w:w="17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 B</w:t>
            </w:r>
          </w:p>
        </w:tc>
        <w:tc>
          <w:tcPr>
            <w:tcW w:w="84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5.50%</w:t>
            </w:r>
          </w:p>
        </w:tc>
        <w:tc>
          <w:tcPr>
            <w:tcW w:w="98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10/2/2021</w:t>
            </w:r>
          </w:p>
        </w:tc>
        <w:tc>
          <w:tcPr>
            <w:tcW w:w="88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500,000</w:t>
            </w: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496,450</w:t>
            </w:r>
          </w:p>
        </w:tc>
        <w:tc>
          <w:tcPr>
            <w:tcW w:w="9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502,345</w:t>
            </w:r>
          </w:p>
        </w:tc>
      </w:tr>
      <w:tr>
        <w:trPr>
          <w:trHeight w:val="167"/>
        </w:trPr>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Covert Midco LLC</w:t>
            </w:r>
          </w:p>
        </w:tc>
        <w:tc>
          <w:tcPr>
            <w:tcW w:w="21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TransDigm, Inc.</w:t>
            </w:r>
          </w:p>
        </w:tc>
        <w:tc>
          <w:tcPr>
            <w:tcW w:w="2160" w:type="dxa"/>
            <w:vAlign w:val="bottom"/>
          </w:tcPr>
          <w:p>
            <w:pPr>
              <w:ind w:left="60"/>
              <w:spacing w:after="0" w:line="149" w:lineRule="exact"/>
              <w:rPr>
                <w:sz w:val="20"/>
                <w:szCs w:val="20"/>
                <w:color w:val="auto"/>
              </w:rPr>
            </w:pPr>
            <w:r>
              <w:rPr>
                <w:rFonts w:ascii="Arial" w:cs="Arial" w:eastAsia="Arial" w:hAnsi="Arial"/>
                <w:sz w:val="14"/>
                <w:szCs w:val="14"/>
                <w:color w:val="auto"/>
              </w:rPr>
              <w:t>Aerospace and Defense</w:t>
            </w:r>
          </w:p>
        </w:tc>
        <w:tc>
          <w:tcPr>
            <w:tcW w:w="1700" w:type="dxa"/>
            <w:vAlign w:val="bottom"/>
          </w:tcPr>
          <w:p>
            <w:pPr>
              <w:ind w:left="40"/>
              <w:spacing w:after="0" w:line="149" w:lineRule="exact"/>
              <w:rPr>
                <w:sz w:val="20"/>
                <w:szCs w:val="20"/>
                <w:color w:val="auto"/>
              </w:rPr>
            </w:pPr>
            <w:r>
              <w:rPr>
                <w:rFonts w:ascii="Arial" w:cs="Arial" w:eastAsia="Arial" w:hAnsi="Arial"/>
                <w:sz w:val="14"/>
                <w:szCs w:val="14"/>
                <w:color w:val="auto"/>
              </w:rPr>
              <w:t>Tranche C Term Loan</w:t>
            </w:r>
          </w:p>
        </w:tc>
        <w:tc>
          <w:tcPr>
            <w:tcW w:w="84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3.75%</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2/28/2020</w:t>
            </w:r>
          </w:p>
        </w:tc>
        <w:tc>
          <w:tcPr>
            <w:tcW w:w="8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4,859,419</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4,869,067</w:t>
            </w:r>
          </w:p>
        </w:tc>
        <w:tc>
          <w:tcPr>
            <w:tcW w:w="80" w:type="dxa"/>
            <w:vAlign w:val="bottom"/>
          </w:tcPr>
          <w:p>
            <w:pPr>
              <w:spacing w:after="0"/>
              <w:rPr>
                <w:sz w:val="12"/>
                <w:szCs w:val="12"/>
                <w:color w:val="auto"/>
              </w:rPr>
            </w:pP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4,814,858</w:t>
            </w: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TransFirst</w:t>
            </w:r>
          </w:p>
        </w:tc>
        <w:tc>
          <w:tcPr>
            <w:tcW w:w="2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Financial Intermediaries</w:t>
            </w:r>
          </w:p>
        </w:tc>
        <w:tc>
          <w:tcPr>
            <w:tcW w:w="1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Term Loan</w:t>
            </w:r>
          </w:p>
        </w:tc>
        <w:tc>
          <w:tcPr>
            <w:tcW w:w="8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5.50%</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11/12/2021</w:t>
            </w:r>
          </w:p>
        </w:tc>
        <w:tc>
          <w:tcPr>
            <w:tcW w:w="8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500,000</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495,011</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501,095</w:t>
            </w: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TransUnion</w:t>
            </w:r>
          </w:p>
        </w:tc>
        <w:tc>
          <w:tcPr>
            <w:tcW w:w="2160" w:type="dxa"/>
            <w:vAlign w:val="bottom"/>
          </w:tcPr>
          <w:p>
            <w:pPr>
              <w:ind w:left="60"/>
              <w:spacing w:after="0" w:line="149" w:lineRule="exact"/>
              <w:rPr>
                <w:sz w:val="20"/>
                <w:szCs w:val="20"/>
                <w:color w:val="auto"/>
              </w:rPr>
            </w:pPr>
            <w:r>
              <w:rPr>
                <w:rFonts w:ascii="Arial" w:cs="Arial" w:eastAsia="Arial" w:hAnsi="Arial"/>
                <w:sz w:val="14"/>
                <w:szCs w:val="14"/>
                <w:color w:val="auto"/>
              </w:rPr>
              <w:t>Financial Intermediaries</w:t>
            </w:r>
          </w:p>
        </w:tc>
        <w:tc>
          <w:tcPr>
            <w:tcW w:w="1700" w:type="dxa"/>
            <w:vAlign w:val="bottom"/>
          </w:tcPr>
          <w:p>
            <w:pPr>
              <w:ind w:left="40"/>
              <w:spacing w:after="0" w:line="149" w:lineRule="exact"/>
              <w:rPr>
                <w:sz w:val="20"/>
                <w:szCs w:val="20"/>
                <w:color w:val="auto"/>
              </w:rPr>
            </w:pPr>
            <w:r>
              <w:rPr>
                <w:rFonts w:ascii="Arial" w:cs="Arial" w:eastAsia="Arial" w:hAnsi="Arial"/>
                <w:sz w:val="14"/>
                <w:szCs w:val="14"/>
                <w:color w:val="auto"/>
              </w:rPr>
              <w:t>Term Loan</w:t>
            </w:r>
          </w:p>
        </w:tc>
        <w:tc>
          <w:tcPr>
            <w:tcW w:w="84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4.00%</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4/9/2021</w:t>
            </w:r>
          </w:p>
        </w:tc>
        <w:tc>
          <w:tcPr>
            <w:tcW w:w="8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497,500</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496,320</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492,649</w:t>
            </w:r>
          </w:p>
        </w:tc>
      </w:tr>
      <w:tr>
        <w:trPr>
          <w:trHeight w:val="130"/>
        </w:trPr>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Tricorbraun, Inc. (fka Kranson</w:t>
            </w:r>
          </w:p>
        </w:tc>
        <w:tc>
          <w:tcPr>
            <w:tcW w:w="21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Containers/Glass Products</w:t>
            </w:r>
          </w:p>
        </w:tc>
        <w:tc>
          <w:tcPr>
            <w:tcW w:w="17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w:t>
            </w:r>
          </w:p>
        </w:tc>
        <w:tc>
          <w:tcPr>
            <w:tcW w:w="84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4.00%</w:t>
            </w:r>
          </w:p>
        </w:tc>
        <w:tc>
          <w:tcPr>
            <w:tcW w:w="98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5/3/2018</w:t>
            </w:r>
          </w:p>
        </w:tc>
        <w:tc>
          <w:tcPr>
            <w:tcW w:w="88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1,902,083</w:t>
            </w:r>
          </w:p>
        </w:tc>
        <w:tc>
          <w:tcPr>
            <w:tcW w:w="8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1,894,387</w:t>
            </w:r>
          </w:p>
        </w:tc>
        <w:tc>
          <w:tcPr>
            <w:tcW w:w="80" w:type="dxa"/>
            <w:vAlign w:val="bottom"/>
            <w:shd w:val="clear" w:color="auto" w:fill="CCEEFF"/>
          </w:tcPr>
          <w:p>
            <w:pPr>
              <w:spacing w:after="0"/>
              <w:rPr>
                <w:sz w:val="11"/>
                <w:szCs w:val="11"/>
                <w:color w:val="auto"/>
              </w:rPr>
            </w:pPr>
          </w:p>
        </w:tc>
        <w:tc>
          <w:tcPr>
            <w:tcW w:w="9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1,882,264</w:t>
            </w:r>
          </w:p>
        </w:tc>
      </w:tr>
      <w:tr>
        <w:trPr>
          <w:trHeight w:val="167"/>
        </w:trPr>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Industries, Inc.)</w:t>
            </w:r>
          </w:p>
        </w:tc>
        <w:tc>
          <w:tcPr>
            <w:tcW w:w="21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1860" w:type="dxa"/>
            <w:vAlign w:val="bottom"/>
          </w:tcPr>
          <w:p>
            <w:pPr>
              <w:spacing w:after="0" w:line="130" w:lineRule="exact"/>
              <w:rPr>
                <w:sz w:val="20"/>
                <w:szCs w:val="20"/>
                <w:color w:val="auto"/>
              </w:rPr>
            </w:pPr>
            <w:r>
              <w:rPr>
                <w:rFonts w:ascii="Arial" w:cs="Arial" w:eastAsia="Arial" w:hAnsi="Arial"/>
                <w:sz w:val="14"/>
                <w:szCs w:val="14"/>
                <w:color w:val="auto"/>
              </w:rPr>
              <w:t>Truven Health Analytics Inc.</w:t>
            </w:r>
          </w:p>
        </w:tc>
        <w:tc>
          <w:tcPr>
            <w:tcW w:w="2160" w:type="dxa"/>
            <w:vAlign w:val="bottom"/>
          </w:tcPr>
          <w:p>
            <w:pPr>
              <w:ind w:left="60"/>
              <w:spacing w:after="0" w:line="130" w:lineRule="exact"/>
              <w:rPr>
                <w:sz w:val="20"/>
                <w:szCs w:val="20"/>
                <w:color w:val="auto"/>
              </w:rPr>
            </w:pPr>
            <w:r>
              <w:rPr>
                <w:rFonts w:ascii="Arial" w:cs="Arial" w:eastAsia="Arial" w:hAnsi="Arial"/>
                <w:sz w:val="14"/>
                <w:szCs w:val="14"/>
                <w:color w:val="auto"/>
              </w:rPr>
              <w:t>Healthcare</w:t>
            </w:r>
          </w:p>
        </w:tc>
        <w:tc>
          <w:tcPr>
            <w:tcW w:w="1700" w:type="dxa"/>
            <w:vAlign w:val="bottom"/>
          </w:tcPr>
          <w:p>
            <w:pPr>
              <w:ind w:left="40"/>
              <w:spacing w:after="0" w:line="130" w:lineRule="exact"/>
              <w:rPr>
                <w:sz w:val="20"/>
                <w:szCs w:val="20"/>
                <w:color w:val="auto"/>
              </w:rPr>
            </w:pPr>
            <w:r>
              <w:rPr>
                <w:rFonts w:ascii="Arial" w:cs="Arial" w:eastAsia="Arial" w:hAnsi="Arial"/>
                <w:sz w:val="14"/>
                <w:szCs w:val="14"/>
                <w:color w:val="auto"/>
                <w:w w:val="97"/>
              </w:rPr>
              <w:t>New Tranche B Term Loan</w:t>
            </w:r>
          </w:p>
        </w:tc>
        <w:tc>
          <w:tcPr>
            <w:tcW w:w="84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4.50%</w:t>
            </w:r>
          </w:p>
        </w:tc>
        <w:tc>
          <w:tcPr>
            <w:tcW w:w="980" w:type="dxa"/>
            <w:vAlign w:val="bottom"/>
          </w:tcPr>
          <w:p>
            <w:pPr>
              <w:jc w:val="right"/>
              <w:ind w:right="48"/>
              <w:spacing w:after="0" w:line="130" w:lineRule="exact"/>
              <w:rPr>
                <w:sz w:val="20"/>
                <w:szCs w:val="20"/>
                <w:color w:val="auto"/>
              </w:rPr>
            </w:pPr>
            <w:r>
              <w:rPr>
                <w:rFonts w:ascii="Arial" w:cs="Arial" w:eastAsia="Arial" w:hAnsi="Arial"/>
                <w:sz w:val="14"/>
                <w:szCs w:val="14"/>
                <w:color w:val="auto"/>
              </w:rPr>
              <w:t>6/6/2019</w:t>
            </w:r>
          </w:p>
        </w:tc>
        <w:tc>
          <w:tcPr>
            <w:tcW w:w="88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488,806</w:t>
            </w: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480,655</w:t>
            </w:r>
          </w:p>
        </w:tc>
        <w:tc>
          <w:tcPr>
            <w:tcW w:w="9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478,214</w:t>
            </w:r>
          </w:p>
        </w:tc>
      </w:tr>
      <w:tr>
        <w:trPr>
          <w:trHeight w:val="149"/>
        </w:trPr>
        <w:tc>
          <w:tcPr>
            <w:tcW w:w="1860" w:type="dxa"/>
            <w:vAlign w:val="bottom"/>
          </w:tcPr>
          <w:p>
            <w:pPr>
              <w:ind w:left="160"/>
              <w:spacing w:after="0" w:line="149" w:lineRule="exact"/>
              <w:rPr>
                <w:sz w:val="20"/>
                <w:szCs w:val="20"/>
                <w:color w:val="auto"/>
              </w:rPr>
            </w:pPr>
            <w:r>
              <w:rPr>
                <w:rFonts w:ascii="Arial" w:cs="Arial" w:eastAsia="Arial" w:hAnsi="Arial"/>
                <w:sz w:val="14"/>
                <w:szCs w:val="14"/>
                <w:color w:val="auto"/>
              </w:rPr>
              <w:t>(fka Thomson Reuters</w:t>
            </w:r>
          </w:p>
        </w:tc>
        <w:tc>
          <w:tcPr>
            <w:tcW w:w="21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1860" w:type="dxa"/>
            <w:vAlign w:val="bottom"/>
          </w:tcPr>
          <w:p>
            <w:pPr>
              <w:ind w:left="160"/>
              <w:spacing w:after="0"/>
              <w:rPr>
                <w:sz w:val="20"/>
                <w:szCs w:val="20"/>
                <w:color w:val="auto"/>
              </w:rPr>
            </w:pPr>
            <w:r>
              <w:rPr>
                <w:rFonts w:ascii="Arial" w:cs="Arial" w:eastAsia="Arial" w:hAnsi="Arial"/>
                <w:sz w:val="14"/>
                <w:szCs w:val="14"/>
                <w:color w:val="auto"/>
              </w:rPr>
              <w:t>(Healthcare) Inc.)</w:t>
            </w:r>
          </w:p>
        </w:tc>
        <w:tc>
          <w:tcPr>
            <w:tcW w:w="2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Twin River Management</w:t>
            </w:r>
          </w:p>
        </w:tc>
        <w:tc>
          <w:tcPr>
            <w:tcW w:w="21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Lodging &amp; Casinos</w:t>
            </w:r>
          </w:p>
        </w:tc>
        <w:tc>
          <w:tcPr>
            <w:tcW w:w="17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 B</w:t>
            </w:r>
          </w:p>
        </w:tc>
        <w:tc>
          <w:tcPr>
            <w:tcW w:w="84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5.25%</w:t>
            </w:r>
          </w:p>
        </w:tc>
        <w:tc>
          <w:tcPr>
            <w:tcW w:w="98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7/10/2020</w:t>
            </w:r>
          </w:p>
        </w:tc>
        <w:tc>
          <w:tcPr>
            <w:tcW w:w="88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997,500</w:t>
            </w: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999,865</w:t>
            </w:r>
          </w:p>
        </w:tc>
        <w:tc>
          <w:tcPr>
            <w:tcW w:w="9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1,003,734</w:t>
            </w:r>
          </w:p>
        </w:tc>
      </w:tr>
      <w:tr>
        <w:trPr>
          <w:trHeight w:val="167"/>
        </w:trPr>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Group, Inc.</w:t>
            </w:r>
          </w:p>
        </w:tc>
        <w:tc>
          <w:tcPr>
            <w:tcW w:w="21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1860" w:type="dxa"/>
            <w:vAlign w:val="bottom"/>
          </w:tcPr>
          <w:p>
            <w:pPr>
              <w:spacing w:after="0" w:line="130" w:lineRule="exact"/>
              <w:rPr>
                <w:sz w:val="20"/>
                <w:szCs w:val="20"/>
                <w:color w:val="auto"/>
              </w:rPr>
            </w:pPr>
            <w:r>
              <w:rPr>
                <w:rFonts w:ascii="Arial" w:cs="Arial" w:eastAsia="Arial" w:hAnsi="Arial"/>
                <w:sz w:val="14"/>
                <w:szCs w:val="14"/>
                <w:color w:val="auto"/>
              </w:rPr>
              <w:t>U.S. Security Associates</w:t>
            </w:r>
          </w:p>
        </w:tc>
        <w:tc>
          <w:tcPr>
            <w:tcW w:w="2160" w:type="dxa"/>
            <w:vAlign w:val="bottom"/>
          </w:tcPr>
          <w:p>
            <w:pPr>
              <w:ind w:left="60"/>
              <w:spacing w:after="0" w:line="130" w:lineRule="exact"/>
              <w:rPr>
                <w:sz w:val="20"/>
                <w:szCs w:val="20"/>
                <w:color w:val="auto"/>
              </w:rPr>
            </w:pPr>
            <w:r>
              <w:rPr>
                <w:rFonts w:ascii="Arial" w:cs="Arial" w:eastAsia="Arial" w:hAnsi="Arial"/>
                <w:sz w:val="14"/>
                <w:szCs w:val="14"/>
                <w:color w:val="auto"/>
                <w:w w:val="97"/>
              </w:rPr>
              <w:t>Business Equipment and Services</w:t>
            </w:r>
          </w:p>
        </w:tc>
        <w:tc>
          <w:tcPr>
            <w:tcW w:w="1700" w:type="dxa"/>
            <w:vAlign w:val="bottom"/>
          </w:tcPr>
          <w:p>
            <w:pPr>
              <w:ind w:left="40"/>
              <w:spacing w:after="0" w:line="130" w:lineRule="exact"/>
              <w:rPr>
                <w:sz w:val="20"/>
                <w:szCs w:val="20"/>
                <w:color w:val="auto"/>
              </w:rPr>
            </w:pPr>
            <w:r>
              <w:rPr>
                <w:rFonts w:ascii="Arial" w:cs="Arial" w:eastAsia="Arial" w:hAnsi="Arial"/>
                <w:sz w:val="14"/>
                <w:szCs w:val="14"/>
                <w:color w:val="auto"/>
              </w:rPr>
              <w:t>Delayed Draw Loan</w:t>
            </w:r>
          </w:p>
        </w:tc>
        <w:tc>
          <w:tcPr>
            <w:tcW w:w="84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6.00%</w:t>
            </w:r>
          </w:p>
        </w:tc>
        <w:tc>
          <w:tcPr>
            <w:tcW w:w="980" w:type="dxa"/>
            <w:vAlign w:val="bottom"/>
          </w:tcPr>
          <w:p>
            <w:pPr>
              <w:jc w:val="right"/>
              <w:ind w:right="48"/>
              <w:spacing w:after="0" w:line="130" w:lineRule="exact"/>
              <w:rPr>
                <w:sz w:val="20"/>
                <w:szCs w:val="20"/>
                <w:color w:val="auto"/>
              </w:rPr>
            </w:pPr>
            <w:r>
              <w:rPr>
                <w:rFonts w:ascii="Arial" w:cs="Arial" w:eastAsia="Arial" w:hAnsi="Arial"/>
                <w:sz w:val="14"/>
                <w:szCs w:val="14"/>
                <w:color w:val="auto"/>
              </w:rPr>
              <w:t>7/28/2017</w:t>
            </w:r>
          </w:p>
        </w:tc>
        <w:tc>
          <w:tcPr>
            <w:tcW w:w="88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158,925</w:t>
            </w: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157,926</w:t>
            </w:r>
          </w:p>
        </w:tc>
        <w:tc>
          <w:tcPr>
            <w:tcW w:w="9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157,932</w:t>
            </w:r>
          </w:p>
        </w:tc>
      </w:tr>
      <w:tr>
        <w:trPr>
          <w:trHeight w:val="167"/>
        </w:trPr>
        <w:tc>
          <w:tcPr>
            <w:tcW w:w="1860" w:type="dxa"/>
            <w:vAlign w:val="bottom"/>
          </w:tcPr>
          <w:p>
            <w:pPr>
              <w:ind w:left="160"/>
              <w:spacing w:after="0"/>
              <w:rPr>
                <w:sz w:val="20"/>
                <w:szCs w:val="20"/>
                <w:color w:val="auto"/>
              </w:rPr>
            </w:pPr>
            <w:r>
              <w:rPr>
                <w:rFonts w:ascii="Arial" w:cs="Arial" w:eastAsia="Arial" w:hAnsi="Arial"/>
                <w:sz w:val="14"/>
                <w:szCs w:val="14"/>
                <w:color w:val="auto"/>
              </w:rPr>
              <w:t>Holdings, Inc.</w:t>
            </w:r>
          </w:p>
        </w:tc>
        <w:tc>
          <w:tcPr>
            <w:tcW w:w="2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U.S. Security Associates</w:t>
            </w:r>
          </w:p>
        </w:tc>
        <w:tc>
          <w:tcPr>
            <w:tcW w:w="21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7"/>
              </w:rPr>
              <w:t>Business Equipment and Services</w:t>
            </w:r>
          </w:p>
        </w:tc>
        <w:tc>
          <w:tcPr>
            <w:tcW w:w="17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B Loan</w:t>
            </w:r>
          </w:p>
        </w:tc>
        <w:tc>
          <w:tcPr>
            <w:tcW w:w="84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6.00%</w:t>
            </w:r>
          </w:p>
        </w:tc>
        <w:tc>
          <w:tcPr>
            <w:tcW w:w="98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7/28/2017</w:t>
            </w:r>
          </w:p>
        </w:tc>
        <w:tc>
          <w:tcPr>
            <w:tcW w:w="88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933,452</w:t>
            </w: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928,045</w:t>
            </w:r>
          </w:p>
        </w:tc>
        <w:tc>
          <w:tcPr>
            <w:tcW w:w="9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927,618</w:t>
            </w:r>
          </w:p>
        </w:tc>
      </w:tr>
      <w:tr>
        <w:trPr>
          <w:trHeight w:val="167"/>
        </w:trPr>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Holdings, Inc.</w:t>
            </w:r>
          </w:p>
        </w:tc>
        <w:tc>
          <w:tcPr>
            <w:tcW w:w="21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1860" w:type="dxa"/>
            <w:vAlign w:val="bottom"/>
          </w:tcPr>
          <w:p>
            <w:pPr>
              <w:spacing w:after="0" w:line="130" w:lineRule="exact"/>
              <w:rPr>
                <w:sz w:val="20"/>
                <w:szCs w:val="20"/>
                <w:color w:val="auto"/>
              </w:rPr>
            </w:pPr>
            <w:r>
              <w:rPr>
                <w:rFonts w:ascii="Arial" w:cs="Arial" w:eastAsia="Arial" w:hAnsi="Arial"/>
                <w:sz w:val="14"/>
                <w:szCs w:val="14"/>
                <w:color w:val="auto"/>
              </w:rPr>
              <w:t>United Surgical Partners</w:t>
            </w:r>
          </w:p>
        </w:tc>
        <w:tc>
          <w:tcPr>
            <w:tcW w:w="2160" w:type="dxa"/>
            <w:vAlign w:val="bottom"/>
          </w:tcPr>
          <w:p>
            <w:pPr>
              <w:ind w:left="60"/>
              <w:spacing w:after="0" w:line="130" w:lineRule="exact"/>
              <w:rPr>
                <w:sz w:val="20"/>
                <w:szCs w:val="20"/>
                <w:color w:val="auto"/>
              </w:rPr>
            </w:pPr>
            <w:r>
              <w:rPr>
                <w:rFonts w:ascii="Arial" w:cs="Arial" w:eastAsia="Arial" w:hAnsi="Arial"/>
                <w:sz w:val="14"/>
                <w:szCs w:val="14"/>
                <w:color w:val="auto"/>
              </w:rPr>
              <w:t>Healthcare</w:t>
            </w:r>
          </w:p>
        </w:tc>
        <w:tc>
          <w:tcPr>
            <w:tcW w:w="1700" w:type="dxa"/>
            <w:vAlign w:val="bottom"/>
          </w:tcPr>
          <w:p>
            <w:pPr>
              <w:ind w:left="40"/>
              <w:spacing w:after="0" w:line="130" w:lineRule="exact"/>
              <w:rPr>
                <w:sz w:val="20"/>
                <w:szCs w:val="20"/>
                <w:color w:val="auto"/>
              </w:rPr>
            </w:pPr>
            <w:r>
              <w:rPr>
                <w:rFonts w:ascii="Arial" w:cs="Arial" w:eastAsia="Arial" w:hAnsi="Arial"/>
                <w:sz w:val="14"/>
                <w:szCs w:val="14"/>
                <w:color w:val="auto"/>
                <w:w w:val="97"/>
              </w:rPr>
              <w:t>New Tranche B Term Loan</w:t>
            </w:r>
          </w:p>
        </w:tc>
        <w:tc>
          <w:tcPr>
            <w:tcW w:w="84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4.75%</w:t>
            </w:r>
          </w:p>
        </w:tc>
        <w:tc>
          <w:tcPr>
            <w:tcW w:w="980" w:type="dxa"/>
            <w:vAlign w:val="bottom"/>
          </w:tcPr>
          <w:p>
            <w:pPr>
              <w:jc w:val="right"/>
              <w:ind w:right="48"/>
              <w:spacing w:after="0" w:line="130" w:lineRule="exact"/>
              <w:rPr>
                <w:sz w:val="20"/>
                <w:szCs w:val="20"/>
                <w:color w:val="auto"/>
              </w:rPr>
            </w:pPr>
            <w:r>
              <w:rPr>
                <w:rFonts w:ascii="Arial" w:cs="Arial" w:eastAsia="Arial" w:hAnsi="Arial"/>
                <w:sz w:val="14"/>
                <w:szCs w:val="14"/>
                <w:color w:val="auto"/>
              </w:rPr>
              <w:t>4/3/2019</w:t>
            </w:r>
          </w:p>
        </w:tc>
        <w:tc>
          <w:tcPr>
            <w:tcW w:w="88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2,437,937</w:t>
            </w:r>
          </w:p>
        </w:tc>
        <w:tc>
          <w:tcPr>
            <w:tcW w:w="820" w:type="dxa"/>
            <w:vAlign w:val="bottom"/>
          </w:tcPr>
          <w:p>
            <w:pPr>
              <w:jc w:val="right"/>
              <w:spacing w:after="0" w:line="130" w:lineRule="exact"/>
              <w:rPr>
                <w:sz w:val="20"/>
                <w:szCs w:val="20"/>
                <w:color w:val="auto"/>
              </w:rPr>
            </w:pPr>
            <w:r>
              <w:rPr>
                <w:rFonts w:ascii="Arial" w:cs="Arial" w:eastAsia="Arial" w:hAnsi="Arial"/>
                <w:sz w:val="14"/>
                <w:szCs w:val="14"/>
                <w:color w:val="auto"/>
              </w:rPr>
              <w:t>2,413,454</w:t>
            </w:r>
          </w:p>
        </w:tc>
        <w:tc>
          <w:tcPr>
            <w:tcW w:w="80" w:type="dxa"/>
            <w:vAlign w:val="bottom"/>
          </w:tcPr>
          <w:p>
            <w:pPr>
              <w:spacing w:after="0"/>
              <w:rPr>
                <w:sz w:val="11"/>
                <w:szCs w:val="11"/>
                <w:color w:val="auto"/>
              </w:rPr>
            </w:pPr>
          </w:p>
        </w:tc>
        <w:tc>
          <w:tcPr>
            <w:tcW w:w="9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2,436,425</w:t>
            </w:r>
          </w:p>
        </w:tc>
      </w:tr>
      <w:tr>
        <w:trPr>
          <w:trHeight w:val="167"/>
        </w:trPr>
        <w:tc>
          <w:tcPr>
            <w:tcW w:w="1860" w:type="dxa"/>
            <w:vAlign w:val="bottom"/>
          </w:tcPr>
          <w:p>
            <w:pPr>
              <w:ind w:left="160"/>
              <w:spacing w:after="0"/>
              <w:rPr>
                <w:sz w:val="20"/>
                <w:szCs w:val="20"/>
                <w:color w:val="auto"/>
              </w:rPr>
            </w:pPr>
            <w:r>
              <w:rPr>
                <w:rFonts w:ascii="Arial" w:cs="Arial" w:eastAsia="Arial" w:hAnsi="Arial"/>
                <w:sz w:val="14"/>
                <w:szCs w:val="14"/>
                <w:color w:val="auto"/>
              </w:rPr>
              <w:t>International, Inc.</w:t>
            </w:r>
          </w:p>
        </w:tc>
        <w:tc>
          <w:tcPr>
            <w:tcW w:w="2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Univar Inc.</w:t>
            </w:r>
          </w:p>
        </w:tc>
        <w:tc>
          <w:tcPr>
            <w:tcW w:w="2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1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Term B Loan</w:t>
            </w:r>
          </w:p>
        </w:tc>
        <w:tc>
          <w:tcPr>
            <w:tcW w:w="8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5.00%</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6/30/2017</w:t>
            </w:r>
          </w:p>
        </w:tc>
        <w:tc>
          <w:tcPr>
            <w:tcW w:w="8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3,854,959</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3,854,719</w:t>
            </w: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3,810,781</w:t>
            </w:r>
          </w:p>
        </w:tc>
      </w:tr>
      <w:tr>
        <w:trPr>
          <w:trHeight w:val="130"/>
        </w:trPr>
        <w:tc>
          <w:tcPr>
            <w:tcW w:w="1860" w:type="dxa"/>
            <w:vAlign w:val="bottom"/>
          </w:tcPr>
          <w:p>
            <w:pPr>
              <w:spacing w:after="0" w:line="130" w:lineRule="exact"/>
              <w:rPr>
                <w:sz w:val="20"/>
                <w:szCs w:val="20"/>
                <w:color w:val="auto"/>
              </w:rPr>
            </w:pPr>
            <w:r>
              <w:rPr>
                <w:rFonts w:ascii="Arial" w:cs="Arial" w:eastAsia="Arial" w:hAnsi="Arial"/>
                <w:sz w:val="14"/>
                <w:szCs w:val="14"/>
                <w:color w:val="auto"/>
              </w:rPr>
              <w:t>Univision Communications</w:t>
            </w:r>
          </w:p>
        </w:tc>
        <w:tc>
          <w:tcPr>
            <w:tcW w:w="2160" w:type="dxa"/>
            <w:vAlign w:val="bottom"/>
          </w:tcPr>
          <w:p>
            <w:pPr>
              <w:ind w:left="60"/>
              <w:spacing w:after="0" w:line="130" w:lineRule="exact"/>
              <w:rPr>
                <w:sz w:val="20"/>
                <w:szCs w:val="20"/>
                <w:color w:val="auto"/>
              </w:rPr>
            </w:pPr>
            <w:r>
              <w:rPr>
                <w:rFonts w:ascii="Arial" w:cs="Arial" w:eastAsia="Arial" w:hAnsi="Arial"/>
                <w:sz w:val="14"/>
                <w:szCs w:val="14"/>
                <w:color w:val="auto"/>
              </w:rPr>
              <w:t>Telecommunications</w:t>
            </w:r>
          </w:p>
        </w:tc>
        <w:tc>
          <w:tcPr>
            <w:tcW w:w="1700" w:type="dxa"/>
            <w:vAlign w:val="bottom"/>
          </w:tcPr>
          <w:p>
            <w:pPr>
              <w:ind w:left="40"/>
              <w:spacing w:after="0" w:line="130" w:lineRule="exact"/>
              <w:rPr>
                <w:sz w:val="20"/>
                <w:szCs w:val="20"/>
                <w:color w:val="auto"/>
              </w:rPr>
            </w:pPr>
            <w:r>
              <w:rPr>
                <w:rFonts w:ascii="Arial" w:cs="Arial" w:eastAsia="Arial" w:hAnsi="Arial"/>
                <w:sz w:val="14"/>
                <w:szCs w:val="14"/>
                <w:color w:val="auto"/>
              </w:rPr>
              <w:t>Replacement First-Lien</w:t>
            </w:r>
          </w:p>
        </w:tc>
        <w:tc>
          <w:tcPr>
            <w:tcW w:w="84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4.00%</w:t>
            </w:r>
          </w:p>
        </w:tc>
        <w:tc>
          <w:tcPr>
            <w:tcW w:w="980" w:type="dxa"/>
            <w:vAlign w:val="bottom"/>
          </w:tcPr>
          <w:p>
            <w:pPr>
              <w:jc w:val="right"/>
              <w:ind w:right="48"/>
              <w:spacing w:after="0" w:line="130" w:lineRule="exact"/>
              <w:rPr>
                <w:sz w:val="20"/>
                <w:szCs w:val="20"/>
                <w:color w:val="auto"/>
              </w:rPr>
            </w:pPr>
            <w:r>
              <w:rPr>
                <w:rFonts w:ascii="Arial" w:cs="Arial" w:eastAsia="Arial" w:hAnsi="Arial"/>
                <w:sz w:val="14"/>
                <w:szCs w:val="14"/>
                <w:color w:val="auto"/>
              </w:rPr>
              <w:t>3/1/2020</w:t>
            </w:r>
          </w:p>
        </w:tc>
        <w:tc>
          <w:tcPr>
            <w:tcW w:w="88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2,955,169</w:t>
            </w:r>
          </w:p>
        </w:tc>
        <w:tc>
          <w:tcPr>
            <w:tcW w:w="820" w:type="dxa"/>
            <w:vAlign w:val="bottom"/>
          </w:tcPr>
          <w:p>
            <w:pPr>
              <w:jc w:val="right"/>
              <w:spacing w:after="0" w:line="130" w:lineRule="exact"/>
              <w:rPr>
                <w:sz w:val="20"/>
                <w:szCs w:val="20"/>
                <w:color w:val="auto"/>
              </w:rPr>
            </w:pPr>
            <w:r>
              <w:rPr>
                <w:rFonts w:ascii="Arial" w:cs="Arial" w:eastAsia="Arial" w:hAnsi="Arial"/>
                <w:sz w:val="14"/>
                <w:szCs w:val="14"/>
                <w:color w:val="auto"/>
              </w:rPr>
              <w:t>2,938,967</w:t>
            </w:r>
          </w:p>
        </w:tc>
        <w:tc>
          <w:tcPr>
            <w:tcW w:w="80" w:type="dxa"/>
            <w:vAlign w:val="bottom"/>
          </w:tcPr>
          <w:p>
            <w:pPr>
              <w:spacing w:after="0"/>
              <w:rPr>
                <w:sz w:val="11"/>
                <w:szCs w:val="11"/>
                <w:color w:val="auto"/>
              </w:rPr>
            </w:pPr>
          </w:p>
        </w:tc>
        <w:tc>
          <w:tcPr>
            <w:tcW w:w="9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2,924,701</w:t>
            </w:r>
          </w:p>
        </w:tc>
      </w:tr>
      <w:tr>
        <w:trPr>
          <w:trHeight w:val="167"/>
        </w:trPr>
        <w:tc>
          <w:tcPr>
            <w:tcW w:w="1860" w:type="dxa"/>
            <w:vAlign w:val="bottom"/>
          </w:tcPr>
          <w:p>
            <w:pPr>
              <w:ind w:left="160"/>
              <w:spacing w:after="0"/>
              <w:rPr>
                <w:sz w:val="20"/>
                <w:szCs w:val="20"/>
                <w:color w:val="auto"/>
              </w:rPr>
            </w:pPr>
            <w:r>
              <w:rPr>
                <w:rFonts w:ascii="Arial" w:cs="Arial" w:eastAsia="Arial" w:hAnsi="Arial"/>
                <w:sz w:val="14"/>
                <w:szCs w:val="14"/>
                <w:color w:val="auto"/>
              </w:rPr>
              <w:t>Inc.</w:t>
            </w:r>
          </w:p>
        </w:tc>
        <w:tc>
          <w:tcPr>
            <w:tcW w:w="2160" w:type="dxa"/>
            <w:vAlign w:val="bottom"/>
          </w:tcPr>
          <w:p>
            <w:pPr>
              <w:spacing w:after="0"/>
              <w:rPr>
                <w:sz w:val="14"/>
                <w:szCs w:val="14"/>
                <w:color w:val="auto"/>
              </w:rPr>
            </w:pPr>
          </w:p>
        </w:tc>
        <w:tc>
          <w:tcPr>
            <w:tcW w:w="1700" w:type="dxa"/>
            <w:vAlign w:val="bottom"/>
          </w:tcPr>
          <w:p>
            <w:pPr>
              <w:ind w:left="40"/>
              <w:spacing w:after="0"/>
              <w:rPr>
                <w:sz w:val="20"/>
                <w:szCs w:val="20"/>
                <w:color w:val="auto"/>
              </w:rPr>
            </w:pPr>
            <w:r>
              <w:rPr>
                <w:rFonts w:ascii="Arial" w:cs="Arial" w:eastAsia="Arial" w:hAnsi="Arial"/>
                <w:sz w:val="14"/>
                <w:szCs w:val="14"/>
                <w:color w:val="auto"/>
              </w:rPr>
              <w:t>Term Loan</w:t>
            </w: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Valeant Pharmaceuticals</w:t>
            </w:r>
          </w:p>
        </w:tc>
        <w:tc>
          <w:tcPr>
            <w:tcW w:w="21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Drugs</w:t>
            </w:r>
          </w:p>
        </w:tc>
        <w:tc>
          <w:tcPr>
            <w:tcW w:w="17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Series D2 Term Loan B</w:t>
            </w:r>
          </w:p>
        </w:tc>
        <w:tc>
          <w:tcPr>
            <w:tcW w:w="84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3.75%</w:t>
            </w:r>
          </w:p>
        </w:tc>
        <w:tc>
          <w:tcPr>
            <w:tcW w:w="98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2/13/2019</w:t>
            </w:r>
          </w:p>
        </w:tc>
        <w:tc>
          <w:tcPr>
            <w:tcW w:w="88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2,545,588</w:t>
            </w:r>
          </w:p>
        </w:tc>
        <w:tc>
          <w:tcPr>
            <w:tcW w:w="8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2,537,039</w:t>
            </w:r>
          </w:p>
        </w:tc>
        <w:tc>
          <w:tcPr>
            <w:tcW w:w="80" w:type="dxa"/>
            <w:vAlign w:val="bottom"/>
            <w:shd w:val="clear" w:color="auto" w:fill="CCEEFF"/>
          </w:tcPr>
          <w:p>
            <w:pPr>
              <w:spacing w:after="0"/>
              <w:rPr>
                <w:sz w:val="11"/>
                <w:szCs w:val="11"/>
                <w:color w:val="auto"/>
              </w:rPr>
            </w:pPr>
          </w:p>
        </w:tc>
        <w:tc>
          <w:tcPr>
            <w:tcW w:w="9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2,528,813</w:t>
            </w:r>
          </w:p>
        </w:tc>
      </w:tr>
      <w:tr>
        <w:trPr>
          <w:trHeight w:val="167"/>
        </w:trPr>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International, Inc.</w:t>
            </w:r>
          </w:p>
        </w:tc>
        <w:tc>
          <w:tcPr>
            <w:tcW w:w="21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Verint Systems Inc.</w:t>
            </w:r>
          </w:p>
        </w:tc>
        <w:tc>
          <w:tcPr>
            <w:tcW w:w="2160" w:type="dxa"/>
            <w:vAlign w:val="bottom"/>
          </w:tcPr>
          <w:p>
            <w:pPr>
              <w:ind w:left="60"/>
              <w:spacing w:after="0" w:line="149" w:lineRule="exact"/>
              <w:rPr>
                <w:sz w:val="20"/>
                <w:szCs w:val="20"/>
                <w:color w:val="auto"/>
              </w:rPr>
            </w:pPr>
            <w:r>
              <w:rPr>
                <w:rFonts w:ascii="Arial" w:cs="Arial" w:eastAsia="Arial" w:hAnsi="Arial"/>
                <w:sz w:val="14"/>
                <w:szCs w:val="14"/>
                <w:color w:val="auto"/>
                <w:w w:val="97"/>
              </w:rPr>
              <w:t>Business Equipment and Services</w:t>
            </w:r>
          </w:p>
        </w:tc>
        <w:tc>
          <w:tcPr>
            <w:tcW w:w="1700" w:type="dxa"/>
            <w:vAlign w:val="bottom"/>
          </w:tcPr>
          <w:p>
            <w:pPr>
              <w:ind w:left="40"/>
              <w:spacing w:after="0" w:line="149" w:lineRule="exact"/>
              <w:rPr>
                <w:sz w:val="20"/>
                <w:szCs w:val="20"/>
                <w:color w:val="auto"/>
              </w:rPr>
            </w:pPr>
            <w:r>
              <w:rPr>
                <w:rFonts w:ascii="Arial" w:cs="Arial" w:eastAsia="Arial" w:hAnsi="Arial"/>
                <w:sz w:val="14"/>
                <w:szCs w:val="14"/>
                <w:color w:val="auto"/>
              </w:rPr>
              <w:t>Term Loan</w:t>
            </w:r>
          </w:p>
        </w:tc>
        <w:tc>
          <w:tcPr>
            <w:tcW w:w="84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3.50%</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9/6/2019</w:t>
            </w:r>
          </w:p>
        </w:tc>
        <w:tc>
          <w:tcPr>
            <w:tcW w:w="8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1,264,058</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1,259,400</w:t>
            </w:r>
          </w:p>
        </w:tc>
        <w:tc>
          <w:tcPr>
            <w:tcW w:w="80" w:type="dxa"/>
            <w:vAlign w:val="bottom"/>
          </w:tcPr>
          <w:p>
            <w:pPr>
              <w:spacing w:after="0"/>
              <w:rPr>
                <w:sz w:val="12"/>
                <w:szCs w:val="12"/>
                <w:color w:val="auto"/>
              </w:rPr>
            </w:pP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1,261,530</w:t>
            </w: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Vertafore, Inc.</w:t>
            </w:r>
          </w:p>
        </w:tc>
        <w:tc>
          <w:tcPr>
            <w:tcW w:w="2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7"/>
              </w:rPr>
              <w:t>Business Equipment and Services</w:t>
            </w:r>
          </w:p>
        </w:tc>
        <w:tc>
          <w:tcPr>
            <w:tcW w:w="1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Term Loan (2013)</w:t>
            </w:r>
          </w:p>
        </w:tc>
        <w:tc>
          <w:tcPr>
            <w:tcW w:w="8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4.25%</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10/3/2019</w:t>
            </w:r>
          </w:p>
        </w:tc>
        <w:tc>
          <w:tcPr>
            <w:tcW w:w="8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2,881,003</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2,881,003</w:t>
            </w: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2,869,594</w:t>
            </w: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Vouvray US Finance</w:t>
            </w:r>
          </w:p>
        </w:tc>
        <w:tc>
          <w:tcPr>
            <w:tcW w:w="2160" w:type="dxa"/>
            <w:vAlign w:val="bottom"/>
          </w:tcPr>
          <w:p>
            <w:pPr>
              <w:ind w:left="60"/>
              <w:spacing w:after="0" w:line="149" w:lineRule="exact"/>
              <w:rPr>
                <w:sz w:val="20"/>
                <w:szCs w:val="20"/>
                <w:color w:val="auto"/>
              </w:rPr>
            </w:pPr>
            <w:r>
              <w:rPr>
                <w:rFonts w:ascii="Arial" w:cs="Arial" w:eastAsia="Arial" w:hAnsi="Arial"/>
                <w:sz w:val="14"/>
                <w:szCs w:val="14"/>
                <w:color w:val="auto"/>
              </w:rPr>
              <w:t>Industrial Equipment</w:t>
            </w:r>
          </w:p>
        </w:tc>
        <w:tc>
          <w:tcPr>
            <w:tcW w:w="1700" w:type="dxa"/>
            <w:vAlign w:val="bottom"/>
          </w:tcPr>
          <w:p>
            <w:pPr>
              <w:ind w:left="40"/>
              <w:spacing w:after="0" w:line="149" w:lineRule="exact"/>
              <w:rPr>
                <w:sz w:val="20"/>
                <w:szCs w:val="20"/>
                <w:color w:val="auto"/>
              </w:rPr>
            </w:pPr>
            <w:r>
              <w:rPr>
                <w:rFonts w:ascii="Arial" w:cs="Arial" w:eastAsia="Arial" w:hAnsi="Arial"/>
                <w:sz w:val="14"/>
                <w:szCs w:val="14"/>
                <w:color w:val="auto"/>
              </w:rPr>
              <w:t>Term Loan</w:t>
            </w:r>
          </w:p>
        </w:tc>
        <w:tc>
          <w:tcPr>
            <w:tcW w:w="84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5.00%</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6/28/2021</w:t>
            </w:r>
          </w:p>
        </w:tc>
        <w:tc>
          <w:tcPr>
            <w:tcW w:w="8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498,750</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496,358</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495,947</w:t>
            </w: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Washington Inventory Service</w:t>
            </w:r>
          </w:p>
        </w:tc>
        <w:tc>
          <w:tcPr>
            <w:tcW w:w="2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7"/>
              </w:rPr>
              <w:t>Business Equipment and Services</w:t>
            </w:r>
          </w:p>
        </w:tc>
        <w:tc>
          <w:tcPr>
            <w:tcW w:w="1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6"/>
              </w:rPr>
              <w:t>U.S. Term Loan (First Lien)</w:t>
            </w:r>
          </w:p>
        </w:tc>
        <w:tc>
          <w:tcPr>
            <w:tcW w:w="8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6.75%</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12/20/2018</w:t>
            </w:r>
          </w:p>
        </w:tc>
        <w:tc>
          <w:tcPr>
            <w:tcW w:w="8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1,832,876</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1,853,317</w:t>
            </w: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1,803,092</w:t>
            </w: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Wendy’s International, Inc</w:t>
            </w:r>
          </w:p>
        </w:tc>
        <w:tc>
          <w:tcPr>
            <w:tcW w:w="2160" w:type="dxa"/>
            <w:vAlign w:val="bottom"/>
          </w:tcPr>
          <w:p>
            <w:pPr>
              <w:ind w:left="60"/>
              <w:spacing w:after="0" w:line="149" w:lineRule="exact"/>
              <w:rPr>
                <w:sz w:val="20"/>
                <w:szCs w:val="20"/>
                <w:color w:val="auto"/>
              </w:rPr>
            </w:pPr>
            <w:r>
              <w:rPr>
                <w:rFonts w:ascii="Arial" w:cs="Arial" w:eastAsia="Arial" w:hAnsi="Arial"/>
                <w:sz w:val="14"/>
                <w:szCs w:val="14"/>
                <w:color w:val="auto"/>
              </w:rPr>
              <w:t>Food Services</w:t>
            </w:r>
          </w:p>
        </w:tc>
        <w:tc>
          <w:tcPr>
            <w:tcW w:w="1700" w:type="dxa"/>
            <w:vAlign w:val="bottom"/>
          </w:tcPr>
          <w:p>
            <w:pPr>
              <w:ind w:left="40"/>
              <w:spacing w:after="0" w:line="149" w:lineRule="exact"/>
              <w:rPr>
                <w:sz w:val="20"/>
                <w:szCs w:val="20"/>
                <w:color w:val="auto"/>
              </w:rPr>
            </w:pPr>
            <w:r>
              <w:rPr>
                <w:rFonts w:ascii="Arial" w:cs="Arial" w:eastAsia="Arial" w:hAnsi="Arial"/>
                <w:sz w:val="14"/>
                <w:szCs w:val="14"/>
                <w:color w:val="auto"/>
              </w:rPr>
              <w:t>Term B Loan</w:t>
            </w:r>
          </w:p>
        </w:tc>
        <w:tc>
          <w:tcPr>
            <w:tcW w:w="84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3.25%</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5/15/2019</w:t>
            </w:r>
          </w:p>
        </w:tc>
        <w:tc>
          <w:tcPr>
            <w:tcW w:w="8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675,340</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669,494</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670,768</w:t>
            </w: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West Corporation</w:t>
            </w:r>
          </w:p>
        </w:tc>
        <w:tc>
          <w:tcPr>
            <w:tcW w:w="2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Telecommunications</w:t>
            </w:r>
          </w:p>
        </w:tc>
        <w:tc>
          <w:tcPr>
            <w:tcW w:w="1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Term B-10 Loan</w:t>
            </w:r>
          </w:p>
        </w:tc>
        <w:tc>
          <w:tcPr>
            <w:tcW w:w="8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3.25%</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6/30/2018</w:t>
            </w:r>
          </w:p>
        </w:tc>
        <w:tc>
          <w:tcPr>
            <w:tcW w:w="8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2,571,560</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2,608,260</w:t>
            </w: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2,540,212</w:t>
            </w:r>
          </w:p>
        </w:tc>
      </w:tr>
      <w:tr>
        <w:trPr>
          <w:trHeight w:val="156"/>
        </w:trPr>
        <w:tc>
          <w:tcPr>
            <w:tcW w:w="18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 xml:space="preserve"> 300,731,616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 xml:space="preserve"> 297,038,596</w:t>
            </w:r>
          </w:p>
        </w:tc>
        <w:tc>
          <w:tcPr>
            <w:tcW w:w="80" w:type="dxa"/>
            <w:vAlign w:val="bottom"/>
          </w:tcPr>
          <w:p>
            <w:pPr>
              <w:spacing w:after="0"/>
              <w:rPr>
                <w:sz w:val="13"/>
                <w:szCs w:val="13"/>
                <w:color w:val="auto"/>
              </w:rPr>
            </w:pPr>
          </w:p>
        </w:tc>
      </w:tr>
      <w:tr>
        <w:trPr>
          <w:trHeight w:val="20"/>
        </w:trPr>
        <w:tc>
          <w:tcPr>
            <w:tcW w:w="18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28, 2014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60" w:type="dxa"/>
            <w:vAlign w:val="bottom"/>
          </w:tcPr>
          <w:p>
            <w:pPr>
              <w:spacing w:after="0"/>
              <w:rPr>
                <w:sz w:val="20"/>
                <w:szCs w:val="20"/>
                <w:color w:val="auto"/>
              </w:rPr>
            </w:pPr>
            <w:r>
              <w:rPr>
                <w:rFonts w:ascii="Arial" w:cs="Arial" w:eastAsia="Arial" w:hAnsi="Arial"/>
                <w:sz w:val="14"/>
                <w:szCs w:val="14"/>
                <w:b w:val="1"/>
                <w:bCs w:val="1"/>
                <w:color w:val="auto"/>
              </w:rPr>
              <w:t>Issuer Name</w:t>
            </w:r>
          </w:p>
        </w:tc>
        <w:tc>
          <w:tcPr>
            <w:tcW w:w="100" w:type="dxa"/>
            <w:vAlign w:val="bottom"/>
          </w:tcPr>
          <w:p>
            <w:pPr>
              <w:spacing w:after="0"/>
              <w:rPr>
                <w:sz w:val="16"/>
                <w:szCs w:val="16"/>
                <w:color w:val="auto"/>
              </w:rPr>
            </w:pPr>
          </w:p>
        </w:tc>
        <w:tc>
          <w:tcPr>
            <w:tcW w:w="2060" w:type="dxa"/>
            <w:vAlign w:val="bottom"/>
          </w:tcPr>
          <w:p>
            <w:pPr>
              <w:ind w:left="760"/>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6"/>
                <w:szCs w:val="16"/>
                <w:color w:val="auto"/>
              </w:rPr>
            </w:pPr>
          </w:p>
        </w:tc>
        <w:tc>
          <w:tcPr>
            <w:tcW w:w="1640" w:type="dxa"/>
            <w:vAlign w:val="bottom"/>
          </w:tcPr>
          <w:p>
            <w:pPr>
              <w:ind w:left="460"/>
              <w:spacing w:after="0"/>
              <w:rPr>
                <w:sz w:val="20"/>
                <w:szCs w:val="20"/>
                <w:color w:val="auto"/>
              </w:rPr>
            </w:pPr>
            <w:r>
              <w:rPr>
                <w:rFonts w:ascii="Arial" w:cs="Arial" w:eastAsia="Arial" w:hAnsi="Arial"/>
                <w:sz w:val="14"/>
                <w:szCs w:val="14"/>
                <w:b w:val="1"/>
                <w:bCs w:val="1"/>
                <w:color w:val="auto"/>
              </w:rPr>
              <w:t>Asset Name</w:t>
            </w:r>
          </w:p>
        </w:tc>
        <w:tc>
          <w:tcPr>
            <w:tcW w:w="100" w:type="dxa"/>
            <w:vAlign w:val="bottom"/>
          </w:tcPr>
          <w:p>
            <w:pPr>
              <w:spacing w:after="0"/>
              <w:rPr>
                <w:sz w:val="16"/>
                <w:szCs w:val="16"/>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Asset Type</w:t>
            </w:r>
          </w:p>
        </w:tc>
        <w:tc>
          <w:tcPr>
            <w:tcW w:w="108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w w:val="94"/>
              </w:rPr>
              <w:t>Current Rate</w:t>
            </w: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Maturity Date</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6"/>
                <w:szCs w:val="16"/>
                <w:color w:val="auto"/>
              </w:rPr>
            </w:pPr>
          </w:p>
        </w:tc>
        <w:tc>
          <w:tcPr>
            <w:tcW w:w="920" w:type="dxa"/>
            <w:vAlign w:val="bottom"/>
            <w:gridSpan w:val="2"/>
          </w:tcPr>
          <w:p>
            <w:pPr>
              <w:ind w:left="28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r>
      <w:tr>
        <w:trPr>
          <w:trHeight w:val="142"/>
        </w:trPr>
        <w:tc>
          <w:tcPr>
            <w:tcW w:w="17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Academy, LTD.</w:t>
            </w:r>
          </w:p>
        </w:tc>
        <w:tc>
          <w:tcPr>
            <w:tcW w:w="10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94"/>
              </w:rPr>
              <w:t>Retailers (Except Food and Drugs)</w:t>
            </w:r>
          </w:p>
        </w:tc>
        <w:tc>
          <w:tcPr>
            <w:tcW w:w="10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Initial Term Loan (2012)</w:t>
            </w: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Loan</w:t>
            </w: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4.50</w:t>
            </w:r>
          </w:p>
        </w:tc>
        <w:tc>
          <w:tcPr>
            <w:tcW w:w="260" w:type="dxa"/>
            <w:vAlign w:val="bottom"/>
            <w:tcBorders>
              <w:top w:val="single" w:sz="8" w:color="CCEEFF"/>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9"/>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8/3/2018</w:t>
            </w:r>
          </w:p>
        </w:tc>
        <w:tc>
          <w:tcPr>
            <w:tcW w:w="1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$1,960,187</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  1,948,853</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  1,969,969</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1760" w:type="dxa"/>
            <w:vAlign w:val="bottom"/>
          </w:tcPr>
          <w:p>
            <w:pPr>
              <w:spacing w:after="0" w:line="149" w:lineRule="exact"/>
              <w:rPr>
                <w:sz w:val="20"/>
                <w:szCs w:val="20"/>
                <w:color w:val="auto"/>
              </w:rPr>
            </w:pPr>
            <w:r>
              <w:rPr>
                <w:rFonts w:ascii="Arial" w:cs="Arial" w:eastAsia="Arial" w:hAnsi="Arial"/>
                <w:sz w:val="14"/>
                <w:szCs w:val="14"/>
                <w:color w:val="auto"/>
              </w:rPr>
              <w:t>Acosta, Inc.</w:t>
            </w:r>
          </w:p>
        </w:tc>
        <w:tc>
          <w:tcPr>
            <w:tcW w:w="21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Food Products</w:t>
            </w:r>
          </w:p>
        </w:tc>
        <w:tc>
          <w:tcPr>
            <w:tcW w:w="17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Term B Loan (2013)</w:t>
            </w:r>
          </w:p>
        </w:tc>
        <w:tc>
          <w:tcPr>
            <w:tcW w:w="8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4.25%</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3/2/2018</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4,162,740</w:t>
            </w:r>
          </w:p>
        </w:tc>
        <w:tc>
          <w:tcPr>
            <w:tcW w:w="80" w:type="dxa"/>
            <w:vAlign w:val="bottom"/>
          </w:tcPr>
          <w:p>
            <w:pPr>
              <w:spacing w:after="0"/>
              <w:rPr>
                <w:sz w:val="12"/>
                <w:szCs w:val="12"/>
                <w:color w:val="auto"/>
              </w:rPr>
            </w:pP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4,101,035</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4,177,310</w:t>
            </w:r>
          </w:p>
        </w:tc>
      </w:tr>
      <w:tr>
        <w:trPr>
          <w:trHeight w:val="149"/>
        </w:trPr>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Aderant North America, Inc.</w:t>
            </w:r>
          </w:p>
        </w:tc>
        <w:tc>
          <w:tcPr>
            <w:tcW w:w="21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96"/>
              </w:rPr>
              <w:t>Business Equipment and Services</w:t>
            </w:r>
          </w:p>
        </w:tc>
        <w:tc>
          <w:tcPr>
            <w:tcW w:w="17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(First Lien)</w:t>
            </w:r>
          </w:p>
        </w:tc>
        <w:tc>
          <w:tcPr>
            <w:tcW w:w="8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6.25%</w:t>
            </w: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12/20/2018</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3,473,750</w:t>
            </w: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3,470,186</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3,482,434</w:t>
            </w:r>
          </w:p>
        </w:tc>
      </w:tr>
      <w:tr>
        <w:trPr>
          <w:trHeight w:val="130"/>
        </w:trPr>
        <w:tc>
          <w:tcPr>
            <w:tcW w:w="1760" w:type="dxa"/>
            <w:vAlign w:val="bottom"/>
          </w:tcPr>
          <w:p>
            <w:pPr>
              <w:spacing w:after="0" w:line="130" w:lineRule="exact"/>
              <w:rPr>
                <w:sz w:val="20"/>
                <w:szCs w:val="20"/>
                <w:color w:val="auto"/>
              </w:rPr>
            </w:pPr>
            <w:r>
              <w:rPr>
                <w:rFonts w:ascii="Arial" w:cs="Arial" w:eastAsia="Arial" w:hAnsi="Arial"/>
                <w:sz w:val="14"/>
                <w:szCs w:val="14"/>
                <w:color w:val="auto"/>
              </w:rPr>
              <w:t>Aegis Toxicology Sciences</w:t>
            </w:r>
          </w:p>
        </w:tc>
        <w:tc>
          <w:tcPr>
            <w:tcW w:w="216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Healthcare</w:t>
            </w:r>
          </w:p>
        </w:tc>
        <w:tc>
          <w:tcPr>
            <w:tcW w:w="174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Initial Term Loan (First</w:t>
            </w:r>
          </w:p>
        </w:tc>
        <w:tc>
          <w:tcPr>
            <w:tcW w:w="8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gridSpan w:val="2"/>
          </w:tcPr>
          <w:p>
            <w:pPr>
              <w:jc w:val="right"/>
              <w:ind w:right="68"/>
              <w:spacing w:after="0" w:line="130" w:lineRule="exact"/>
              <w:rPr>
                <w:sz w:val="20"/>
                <w:szCs w:val="20"/>
                <w:color w:val="auto"/>
              </w:rPr>
            </w:pPr>
            <w:r>
              <w:rPr>
                <w:rFonts w:ascii="Arial" w:cs="Arial" w:eastAsia="Arial" w:hAnsi="Arial"/>
                <w:sz w:val="14"/>
                <w:szCs w:val="14"/>
                <w:color w:val="auto"/>
              </w:rPr>
              <w:t>5.50%</w:t>
            </w:r>
          </w:p>
        </w:tc>
        <w:tc>
          <w:tcPr>
            <w:tcW w:w="10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2/24/2021</w:t>
            </w: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1,000,000</w:t>
            </w:r>
          </w:p>
        </w:tc>
        <w:tc>
          <w:tcPr>
            <w:tcW w:w="80" w:type="dxa"/>
            <w:vAlign w:val="bottom"/>
          </w:tcPr>
          <w:p>
            <w:pPr>
              <w:spacing w:after="0"/>
              <w:rPr>
                <w:sz w:val="11"/>
                <w:szCs w:val="11"/>
                <w:color w:val="auto"/>
              </w:rPr>
            </w:pPr>
          </w:p>
        </w:tc>
        <w:tc>
          <w:tcPr>
            <w:tcW w:w="100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990,000</w:t>
            </w:r>
          </w:p>
        </w:tc>
        <w:tc>
          <w:tcPr>
            <w:tcW w:w="9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990,000</w:t>
            </w:r>
          </w:p>
        </w:tc>
      </w:tr>
      <w:tr>
        <w:trPr>
          <w:trHeight w:val="167"/>
        </w:trPr>
        <w:tc>
          <w:tcPr>
            <w:tcW w:w="1760" w:type="dxa"/>
            <w:vAlign w:val="bottom"/>
          </w:tcPr>
          <w:p>
            <w:pPr>
              <w:ind w:left="160"/>
              <w:spacing w:after="0"/>
              <w:rPr>
                <w:sz w:val="20"/>
                <w:szCs w:val="20"/>
                <w:color w:val="auto"/>
              </w:rPr>
            </w:pPr>
            <w:r>
              <w:rPr>
                <w:rFonts w:ascii="Arial" w:cs="Arial" w:eastAsia="Arial" w:hAnsi="Arial"/>
                <w:sz w:val="14"/>
                <w:szCs w:val="14"/>
                <w:color w:val="auto"/>
              </w:rPr>
              <w:t>Corporation</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40" w:type="dxa"/>
            <w:vAlign w:val="bottom"/>
            <w:gridSpan w:val="2"/>
          </w:tcPr>
          <w:p>
            <w:pPr>
              <w:ind w:left="100"/>
              <w:spacing w:after="0"/>
              <w:rPr>
                <w:sz w:val="20"/>
                <w:szCs w:val="20"/>
                <w:color w:val="auto"/>
              </w:rPr>
            </w:pPr>
            <w:r>
              <w:rPr>
                <w:rFonts w:ascii="Arial" w:cs="Arial" w:eastAsia="Arial" w:hAnsi="Arial"/>
                <w:sz w:val="14"/>
                <w:szCs w:val="14"/>
                <w:color w:val="auto"/>
              </w:rPr>
              <w:t>Lien)</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1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Aegis Toxicology Sciences</w:t>
            </w:r>
          </w:p>
        </w:tc>
        <w:tc>
          <w:tcPr>
            <w:tcW w:w="216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Healthcare</w:t>
            </w:r>
          </w:p>
        </w:tc>
        <w:tc>
          <w:tcPr>
            <w:tcW w:w="17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Initial Term Loan (Second</w:t>
            </w:r>
          </w:p>
        </w:tc>
        <w:tc>
          <w:tcPr>
            <w:tcW w:w="8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gridSpan w:val="2"/>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9.50%</w:t>
            </w:r>
          </w:p>
        </w:tc>
        <w:tc>
          <w:tcPr>
            <w:tcW w:w="10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8/24/2021</w:t>
            </w:r>
          </w:p>
        </w:tc>
        <w:tc>
          <w:tcPr>
            <w:tcW w:w="74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500,000</w:t>
            </w:r>
          </w:p>
        </w:tc>
        <w:tc>
          <w:tcPr>
            <w:tcW w:w="100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492,500</w:t>
            </w:r>
          </w:p>
        </w:tc>
        <w:tc>
          <w:tcPr>
            <w:tcW w:w="9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492,500</w:t>
            </w:r>
          </w:p>
        </w:tc>
      </w:tr>
      <w:tr>
        <w:trPr>
          <w:trHeight w:val="167"/>
        </w:trPr>
        <w:tc>
          <w:tcPr>
            <w:tcW w:w="1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Corporation</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Lien)</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9"/>
        </w:trPr>
        <w:tc>
          <w:tcPr>
            <w:tcW w:w="1760" w:type="dxa"/>
            <w:vAlign w:val="bottom"/>
          </w:tcPr>
          <w:p>
            <w:pPr>
              <w:spacing w:after="0" w:line="149" w:lineRule="exact"/>
              <w:rPr>
                <w:sz w:val="20"/>
                <w:szCs w:val="20"/>
                <w:color w:val="auto"/>
              </w:rPr>
            </w:pPr>
            <w:r>
              <w:rPr>
                <w:rFonts w:ascii="Arial" w:cs="Arial" w:eastAsia="Arial" w:hAnsi="Arial"/>
                <w:sz w:val="14"/>
                <w:szCs w:val="14"/>
                <w:color w:val="auto"/>
              </w:rPr>
              <w:t>Aeroflex Incorporated</w:t>
            </w:r>
          </w:p>
        </w:tc>
        <w:tc>
          <w:tcPr>
            <w:tcW w:w="21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Aerospace and Defense</w:t>
            </w:r>
          </w:p>
        </w:tc>
        <w:tc>
          <w:tcPr>
            <w:tcW w:w="17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Tranche B-1 Term Loan</w:t>
            </w:r>
          </w:p>
        </w:tc>
        <w:tc>
          <w:tcPr>
            <w:tcW w:w="8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4.50%</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11/9/2019</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3,208,854</w:t>
            </w:r>
          </w:p>
        </w:tc>
        <w:tc>
          <w:tcPr>
            <w:tcW w:w="80" w:type="dxa"/>
            <w:vAlign w:val="bottom"/>
          </w:tcPr>
          <w:p>
            <w:pPr>
              <w:spacing w:after="0"/>
              <w:rPr>
                <w:sz w:val="12"/>
                <w:szCs w:val="12"/>
                <w:color w:val="auto"/>
              </w:rPr>
            </w:pP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3,194,690</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3,223,550</w:t>
            </w:r>
          </w:p>
        </w:tc>
      </w:tr>
      <w:tr>
        <w:trPr>
          <w:trHeight w:val="149"/>
        </w:trPr>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Akorn, Inc.</w:t>
            </w:r>
          </w:p>
        </w:tc>
        <w:tc>
          <w:tcPr>
            <w:tcW w:w="21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Healthcare</w:t>
            </w:r>
          </w:p>
        </w:tc>
        <w:tc>
          <w:tcPr>
            <w:tcW w:w="17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B</w:t>
            </w:r>
          </w:p>
        </w:tc>
        <w:tc>
          <w:tcPr>
            <w:tcW w:w="8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4.50%</w:t>
            </w: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11/13/2020</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500,000</w:t>
            </w:r>
          </w:p>
        </w:tc>
        <w:tc>
          <w:tcPr>
            <w:tcW w:w="10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497,500</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503,125</w:t>
            </w:r>
          </w:p>
        </w:tc>
      </w:tr>
      <w:tr>
        <w:trPr>
          <w:trHeight w:val="130"/>
        </w:trPr>
        <w:tc>
          <w:tcPr>
            <w:tcW w:w="1760" w:type="dxa"/>
            <w:vAlign w:val="bottom"/>
          </w:tcPr>
          <w:p>
            <w:pPr>
              <w:spacing w:after="0" w:line="130" w:lineRule="exact"/>
              <w:rPr>
                <w:sz w:val="20"/>
                <w:szCs w:val="20"/>
                <w:color w:val="auto"/>
              </w:rPr>
            </w:pPr>
            <w:r>
              <w:rPr>
                <w:rFonts w:ascii="Arial" w:cs="Arial" w:eastAsia="Arial" w:hAnsi="Arial"/>
                <w:sz w:val="14"/>
                <w:szCs w:val="14"/>
                <w:color w:val="auto"/>
              </w:rPr>
              <w:t>Alere Inc. (fka IM US</w:t>
            </w:r>
          </w:p>
        </w:tc>
        <w:tc>
          <w:tcPr>
            <w:tcW w:w="216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Healthcare</w:t>
            </w:r>
          </w:p>
        </w:tc>
        <w:tc>
          <w:tcPr>
            <w:tcW w:w="1740" w:type="dxa"/>
            <w:vAlign w:val="bottom"/>
            <w:gridSpan w:val="2"/>
          </w:tcPr>
          <w:p>
            <w:pPr>
              <w:ind w:left="100"/>
              <w:spacing w:after="0" w:line="130" w:lineRule="exact"/>
              <w:rPr>
                <w:sz w:val="20"/>
                <w:szCs w:val="20"/>
                <w:color w:val="auto"/>
              </w:rPr>
            </w:pPr>
            <w:r>
              <w:rPr>
                <w:rFonts w:ascii="Arial" w:cs="Arial" w:eastAsia="Arial" w:hAnsi="Arial"/>
                <w:sz w:val="14"/>
                <w:szCs w:val="14"/>
                <w:color w:val="auto"/>
                <w:w w:val="95"/>
              </w:rPr>
              <w:t>Incremental B-1 Term Loan</w:t>
            </w:r>
          </w:p>
        </w:tc>
        <w:tc>
          <w:tcPr>
            <w:tcW w:w="8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gridSpan w:val="2"/>
          </w:tcPr>
          <w:p>
            <w:pPr>
              <w:jc w:val="right"/>
              <w:ind w:right="68"/>
              <w:spacing w:after="0" w:line="130" w:lineRule="exact"/>
              <w:rPr>
                <w:sz w:val="20"/>
                <w:szCs w:val="20"/>
                <w:color w:val="auto"/>
              </w:rPr>
            </w:pPr>
            <w:r>
              <w:rPr>
                <w:rFonts w:ascii="Arial" w:cs="Arial" w:eastAsia="Arial" w:hAnsi="Arial"/>
                <w:sz w:val="14"/>
                <w:szCs w:val="14"/>
                <w:color w:val="auto"/>
              </w:rPr>
              <w:t>4.25%</w:t>
            </w:r>
          </w:p>
        </w:tc>
        <w:tc>
          <w:tcPr>
            <w:tcW w:w="10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6/30/2017</w:t>
            </w: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1,960,000</w:t>
            </w:r>
          </w:p>
        </w:tc>
        <w:tc>
          <w:tcPr>
            <w:tcW w:w="80" w:type="dxa"/>
            <w:vAlign w:val="bottom"/>
          </w:tcPr>
          <w:p>
            <w:pPr>
              <w:spacing w:after="0"/>
              <w:rPr>
                <w:sz w:val="11"/>
                <w:szCs w:val="11"/>
                <w:color w:val="auto"/>
              </w:rPr>
            </w:pPr>
          </w:p>
        </w:tc>
        <w:tc>
          <w:tcPr>
            <w:tcW w:w="100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1,930,566</w:t>
            </w:r>
          </w:p>
        </w:tc>
        <w:tc>
          <w:tcPr>
            <w:tcW w:w="9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1,968,173</w:t>
            </w:r>
          </w:p>
        </w:tc>
      </w:tr>
      <w:tr>
        <w:trPr>
          <w:trHeight w:val="167"/>
        </w:trPr>
        <w:tc>
          <w:tcPr>
            <w:tcW w:w="1760" w:type="dxa"/>
            <w:vAlign w:val="bottom"/>
          </w:tcPr>
          <w:p>
            <w:pPr>
              <w:ind w:left="160"/>
              <w:spacing w:after="0"/>
              <w:rPr>
                <w:sz w:val="20"/>
                <w:szCs w:val="20"/>
                <w:color w:val="auto"/>
              </w:rPr>
            </w:pPr>
            <w:r>
              <w:rPr>
                <w:rFonts w:ascii="Arial" w:cs="Arial" w:eastAsia="Arial" w:hAnsi="Arial"/>
                <w:sz w:val="14"/>
                <w:szCs w:val="14"/>
                <w:color w:val="auto"/>
              </w:rPr>
              <w:t>Holdings, LLC)</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Applied Systems, Inc.</w:t>
            </w:r>
          </w:p>
        </w:tc>
        <w:tc>
          <w:tcPr>
            <w:tcW w:w="21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96"/>
              </w:rPr>
              <w:t>Business Equipment and Services</w:t>
            </w:r>
          </w:p>
        </w:tc>
        <w:tc>
          <w:tcPr>
            <w:tcW w:w="17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w:t>
            </w:r>
          </w:p>
        </w:tc>
        <w:tc>
          <w:tcPr>
            <w:tcW w:w="8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4.25%</w:t>
            </w: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12/8/2016</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500,000</w:t>
            </w:r>
          </w:p>
        </w:tc>
        <w:tc>
          <w:tcPr>
            <w:tcW w:w="10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498,750</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498,750</w:t>
            </w:r>
          </w:p>
        </w:tc>
      </w:tr>
      <w:tr>
        <w:trPr>
          <w:trHeight w:val="149"/>
        </w:trPr>
        <w:tc>
          <w:tcPr>
            <w:tcW w:w="1760" w:type="dxa"/>
            <w:vAlign w:val="bottom"/>
          </w:tcPr>
          <w:p>
            <w:pPr>
              <w:spacing w:after="0" w:line="149" w:lineRule="exact"/>
              <w:rPr>
                <w:sz w:val="20"/>
                <w:szCs w:val="20"/>
                <w:color w:val="auto"/>
              </w:rPr>
            </w:pPr>
            <w:r>
              <w:rPr>
                <w:rFonts w:ascii="Arial" w:cs="Arial" w:eastAsia="Arial" w:hAnsi="Arial"/>
                <w:sz w:val="14"/>
                <w:szCs w:val="14"/>
                <w:color w:val="auto"/>
              </w:rPr>
              <w:t>Aramark Corporation</w:t>
            </w:r>
          </w:p>
        </w:tc>
        <w:tc>
          <w:tcPr>
            <w:tcW w:w="21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Food Products</w:t>
            </w:r>
          </w:p>
        </w:tc>
        <w:tc>
          <w:tcPr>
            <w:tcW w:w="17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LC-2 Facility</w:t>
            </w:r>
          </w:p>
        </w:tc>
        <w:tc>
          <w:tcPr>
            <w:tcW w:w="8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3.69%</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7/26/2016</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79,187</w:t>
            </w: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79,187</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79,206</w:t>
            </w:r>
          </w:p>
        </w:tc>
      </w:tr>
      <w:tr>
        <w:trPr>
          <w:trHeight w:val="149"/>
        </w:trPr>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Aramark Corporation</w:t>
            </w:r>
          </w:p>
        </w:tc>
        <w:tc>
          <w:tcPr>
            <w:tcW w:w="21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Food Products</w:t>
            </w:r>
          </w:p>
        </w:tc>
        <w:tc>
          <w:tcPr>
            <w:tcW w:w="17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LC-3 Facility</w:t>
            </w:r>
          </w:p>
        </w:tc>
        <w:tc>
          <w:tcPr>
            <w:tcW w:w="8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3.69%</w:t>
            </w: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7/26/2016</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43,961</w:t>
            </w:r>
          </w:p>
        </w:tc>
        <w:tc>
          <w:tcPr>
            <w:tcW w:w="10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43,961</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43,971</w:t>
            </w:r>
          </w:p>
        </w:tc>
      </w:tr>
      <w:tr>
        <w:trPr>
          <w:trHeight w:val="149"/>
        </w:trPr>
        <w:tc>
          <w:tcPr>
            <w:tcW w:w="1760" w:type="dxa"/>
            <w:vAlign w:val="bottom"/>
          </w:tcPr>
          <w:p>
            <w:pPr>
              <w:spacing w:after="0" w:line="149" w:lineRule="exact"/>
              <w:rPr>
                <w:sz w:val="20"/>
                <w:szCs w:val="20"/>
                <w:color w:val="auto"/>
              </w:rPr>
            </w:pPr>
            <w:r>
              <w:rPr>
                <w:rFonts w:ascii="Arial" w:cs="Arial" w:eastAsia="Arial" w:hAnsi="Arial"/>
                <w:sz w:val="14"/>
                <w:szCs w:val="14"/>
                <w:color w:val="auto"/>
              </w:rPr>
              <w:t>Aramark Corporation</w:t>
            </w:r>
          </w:p>
        </w:tc>
        <w:tc>
          <w:tcPr>
            <w:tcW w:w="21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Food Products</w:t>
            </w:r>
          </w:p>
        </w:tc>
        <w:tc>
          <w:tcPr>
            <w:tcW w:w="17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U.S. Term C Loan</w:t>
            </w:r>
          </w:p>
        </w:tc>
        <w:tc>
          <w:tcPr>
            <w:tcW w:w="8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3.25%</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7/26/2016</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3,206,537</w:t>
            </w:r>
          </w:p>
        </w:tc>
        <w:tc>
          <w:tcPr>
            <w:tcW w:w="80" w:type="dxa"/>
            <w:vAlign w:val="bottom"/>
          </w:tcPr>
          <w:p>
            <w:pPr>
              <w:spacing w:after="0"/>
              <w:rPr>
                <w:sz w:val="12"/>
                <w:szCs w:val="12"/>
                <w:color w:val="auto"/>
              </w:rPr>
            </w:pP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3,206,537</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3,207,307</w:t>
            </w:r>
          </w:p>
        </w:tc>
      </w:tr>
      <w:tr>
        <w:trPr>
          <w:trHeight w:val="130"/>
        </w:trPr>
        <w:tc>
          <w:tcPr>
            <w:tcW w:w="1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Ardagh Holdings USA Inc.</w:t>
            </w:r>
          </w:p>
        </w:tc>
        <w:tc>
          <w:tcPr>
            <w:tcW w:w="216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Containers/Glass Products</w:t>
            </w:r>
          </w:p>
        </w:tc>
        <w:tc>
          <w:tcPr>
            <w:tcW w:w="17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Dollar Term Loan</w:t>
            </w:r>
          </w:p>
        </w:tc>
        <w:tc>
          <w:tcPr>
            <w:tcW w:w="8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gridSpan w:val="2"/>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4.25%</w:t>
            </w:r>
          </w:p>
        </w:tc>
        <w:tc>
          <w:tcPr>
            <w:tcW w:w="10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12/17/2019</w:t>
            </w:r>
          </w:p>
        </w:tc>
        <w:tc>
          <w:tcPr>
            <w:tcW w:w="6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1,000,000</w:t>
            </w:r>
          </w:p>
        </w:tc>
        <w:tc>
          <w:tcPr>
            <w:tcW w:w="8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995,109</w:t>
            </w:r>
          </w:p>
        </w:tc>
        <w:tc>
          <w:tcPr>
            <w:tcW w:w="9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1,002,500</w:t>
            </w:r>
          </w:p>
        </w:tc>
      </w:tr>
      <w:tr>
        <w:trPr>
          <w:trHeight w:val="149"/>
        </w:trPr>
        <w:tc>
          <w:tcPr>
            <w:tcW w:w="17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1"/>
              </w:rPr>
              <w:t>(Ardagh Packaging Finance</w:t>
            </w: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1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S.A.)</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9"/>
        </w:trPr>
        <w:tc>
          <w:tcPr>
            <w:tcW w:w="1760" w:type="dxa"/>
            <w:vAlign w:val="bottom"/>
          </w:tcPr>
          <w:p>
            <w:pPr>
              <w:spacing w:after="0" w:line="149" w:lineRule="exact"/>
              <w:rPr>
                <w:sz w:val="20"/>
                <w:szCs w:val="20"/>
                <w:color w:val="auto"/>
              </w:rPr>
            </w:pPr>
            <w:r>
              <w:rPr>
                <w:rFonts w:ascii="Arial" w:cs="Arial" w:eastAsia="Arial" w:hAnsi="Arial"/>
                <w:sz w:val="14"/>
                <w:szCs w:val="14"/>
                <w:color w:val="auto"/>
              </w:rPr>
              <w:t>ARG IH Corporation</w:t>
            </w:r>
          </w:p>
        </w:tc>
        <w:tc>
          <w:tcPr>
            <w:tcW w:w="21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Food Services</w:t>
            </w:r>
          </w:p>
        </w:tc>
        <w:tc>
          <w:tcPr>
            <w:tcW w:w="17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Term Loan</w:t>
            </w:r>
          </w:p>
        </w:tc>
        <w:tc>
          <w:tcPr>
            <w:tcW w:w="8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5.00%</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11/15/2020</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500,000</w:t>
            </w: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498,797</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502,500</w:t>
            </w:r>
          </w:p>
        </w:tc>
      </w:tr>
      <w:tr>
        <w:trPr>
          <w:trHeight w:val="130"/>
        </w:trPr>
        <w:tc>
          <w:tcPr>
            <w:tcW w:w="1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Asurion, LLC (fka Asurion</w:t>
            </w:r>
          </w:p>
        </w:tc>
        <w:tc>
          <w:tcPr>
            <w:tcW w:w="216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Insurance</w:t>
            </w:r>
          </w:p>
        </w:tc>
        <w:tc>
          <w:tcPr>
            <w:tcW w:w="17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Incremental Tranche B-1</w:t>
            </w:r>
          </w:p>
        </w:tc>
        <w:tc>
          <w:tcPr>
            <w:tcW w:w="8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gridSpan w:val="2"/>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4.50%</w:t>
            </w:r>
          </w:p>
        </w:tc>
        <w:tc>
          <w:tcPr>
            <w:tcW w:w="10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5/24/2019</w:t>
            </w:r>
          </w:p>
        </w:tc>
        <w:tc>
          <w:tcPr>
            <w:tcW w:w="6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5,508,783</w:t>
            </w:r>
          </w:p>
        </w:tc>
        <w:tc>
          <w:tcPr>
            <w:tcW w:w="8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5,462,695</w:t>
            </w:r>
          </w:p>
        </w:tc>
        <w:tc>
          <w:tcPr>
            <w:tcW w:w="9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5,516,660</w:t>
            </w:r>
          </w:p>
        </w:tc>
      </w:tr>
      <w:tr>
        <w:trPr>
          <w:trHeight w:val="167"/>
        </w:trPr>
        <w:tc>
          <w:tcPr>
            <w:tcW w:w="1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Corporation)</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Term Loan</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9"/>
        </w:trPr>
        <w:tc>
          <w:tcPr>
            <w:tcW w:w="1760" w:type="dxa"/>
            <w:vAlign w:val="bottom"/>
          </w:tcPr>
          <w:p>
            <w:pPr>
              <w:spacing w:after="0" w:line="149" w:lineRule="exact"/>
              <w:rPr>
                <w:sz w:val="20"/>
                <w:szCs w:val="20"/>
                <w:color w:val="auto"/>
              </w:rPr>
            </w:pPr>
            <w:r>
              <w:rPr>
                <w:rFonts w:ascii="Arial" w:cs="Arial" w:eastAsia="Arial" w:hAnsi="Arial"/>
                <w:sz w:val="14"/>
                <w:szCs w:val="14"/>
                <w:color w:val="auto"/>
              </w:rPr>
              <w:t>Auction.Com, LLC</w:t>
            </w:r>
          </w:p>
        </w:tc>
        <w:tc>
          <w:tcPr>
            <w:tcW w:w="216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6"/>
              </w:rPr>
              <w:t>Business Equipment and Services</w:t>
            </w:r>
          </w:p>
        </w:tc>
        <w:tc>
          <w:tcPr>
            <w:tcW w:w="17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Term Loan A-4</w:t>
            </w:r>
          </w:p>
        </w:tc>
        <w:tc>
          <w:tcPr>
            <w:tcW w:w="8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4.66%</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2/28/2017</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980,651</w:t>
            </w: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979,812</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970,845</w:t>
            </w:r>
          </w:p>
        </w:tc>
      </w:tr>
      <w:tr>
        <w:trPr>
          <w:trHeight w:val="149"/>
        </w:trPr>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Autotrader.com, Inc.</w:t>
            </w:r>
          </w:p>
        </w:tc>
        <w:tc>
          <w:tcPr>
            <w:tcW w:w="21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Automotive</w:t>
            </w:r>
          </w:p>
        </w:tc>
        <w:tc>
          <w:tcPr>
            <w:tcW w:w="17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Tranche B-1 Term Loan</w:t>
            </w:r>
          </w:p>
        </w:tc>
        <w:tc>
          <w:tcPr>
            <w:tcW w:w="8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4.00%</w:t>
            </w: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12/15/2016</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3,791,778</w:t>
            </w: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3,791,778</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3,805,997</w:t>
            </w:r>
          </w:p>
        </w:tc>
      </w:tr>
      <w:tr>
        <w:trPr>
          <w:trHeight w:val="130"/>
        </w:trPr>
        <w:tc>
          <w:tcPr>
            <w:tcW w:w="1760" w:type="dxa"/>
            <w:vAlign w:val="bottom"/>
          </w:tcPr>
          <w:p>
            <w:pPr>
              <w:spacing w:after="0" w:line="130" w:lineRule="exact"/>
              <w:rPr>
                <w:sz w:val="20"/>
                <w:szCs w:val="20"/>
                <w:color w:val="auto"/>
              </w:rPr>
            </w:pPr>
            <w:r>
              <w:rPr>
                <w:rFonts w:ascii="Arial" w:cs="Arial" w:eastAsia="Arial" w:hAnsi="Arial"/>
                <w:sz w:val="14"/>
                <w:szCs w:val="14"/>
                <w:color w:val="auto"/>
              </w:rPr>
              <w:t>Avantor Performance</w:t>
            </w:r>
          </w:p>
        </w:tc>
        <w:tc>
          <w:tcPr>
            <w:tcW w:w="216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Chemicals/Plastics</w:t>
            </w:r>
          </w:p>
        </w:tc>
        <w:tc>
          <w:tcPr>
            <w:tcW w:w="174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Term Loan</w:t>
            </w:r>
          </w:p>
        </w:tc>
        <w:tc>
          <w:tcPr>
            <w:tcW w:w="8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gridSpan w:val="2"/>
          </w:tcPr>
          <w:p>
            <w:pPr>
              <w:jc w:val="right"/>
              <w:ind w:right="68"/>
              <w:spacing w:after="0" w:line="130" w:lineRule="exact"/>
              <w:rPr>
                <w:sz w:val="20"/>
                <w:szCs w:val="20"/>
                <w:color w:val="auto"/>
              </w:rPr>
            </w:pPr>
            <w:r>
              <w:rPr>
                <w:rFonts w:ascii="Arial" w:cs="Arial" w:eastAsia="Arial" w:hAnsi="Arial"/>
                <w:sz w:val="14"/>
                <w:szCs w:val="14"/>
                <w:color w:val="auto"/>
              </w:rPr>
              <w:t>5.25%</w:t>
            </w:r>
          </w:p>
        </w:tc>
        <w:tc>
          <w:tcPr>
            <w:tcW w:w="10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6/24/2017</w:t>
            </w: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4,875,000</w:t>
            </w:r>
          </w:p>
        </w:tc>
        <w:tc>
          <w:tcPr>
            <w:tcW w:w="80" w:type="dxa"/>
            <w:vAlign w:val="bottom"/>
          </w:tcPr>
          <w:p>
            <w:pPr>
              <w:spacing w:after="0"/>
              <w:rPr>
                <w:sz w:val="11"/>
                <w:szCs w:val="11"/>
                <w:color w:val="auto"/>
              </w:rPr>
            </w:pPr>
          </w:p>
        </w:tc>
        <w:tc>
          <w:tcPr>
            <w:tcW w:w="100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4,861,403</w:t>
            </w:r>
          </w:p>
        </w:tc>
        <w:tc>
          <w:tcPr>
            <w:tcW w:w="9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4,875,000</w:t>
            </w:r>
          </w:p>
        </w:tc>
      </w:tr>
      <w:tr>
        <w:trPr>
          <w:trHeight w:val="167"/>
        </w:trPr>
        <w:tc>
          <w:tcPr>
            <w:tcW w:w="1760" w:type="dxa"/>
            <w:vAlign w:val="bottom"/>
          </w:tcPr>
          <w:p>
            <w:pPr>
              <w:ind w:left="160"/>
              <w:spacing w:after="0"/>
              <w:rPr>
                <w:sz w:val="20"/>
                <w:szCs w:val="20"/>
                <w:color w:val="auto"/>
              </w:rPr>
            </w:pPr>
            <w:r>
              <w:rPr>
                <w:rFonts w:ascii="Arial" w:cs="Arial" w:eastAsia="Arial" w:hAnsi="Arial"/>
                <w:sz w:val="14"/>
                <w:szCs w:val="14"/>
                <w:color w:val="auto"/>
              </w:rPr>
              <w:t>Materials Holdings, Inc.</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AZ Chem US Inc.</w:t>
            </w:r>
          </w:p>
        </w:tc>
        <w:tc>
          <w:tcPr>
            <w:tcW w:w="21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Chemicals/Plastics</w:t>
            </w:r>
          </w:p>
        </w:tc>
        <w:tc>
          <w:tcPr>
            <w:tcW w:w="17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w:t>
            </w:r>
          </w:p>
        </w:tc>
        <w:tc>
          <w:tcPr>
            <w:tcW w:w="8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5.25%</w:t>
            </w: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12/22/2017</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1,355,941</w:t>
            </w: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1,329,859</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1,362,720</w:t>
            </w:r>
          </w:p>
        </w:tc>
      </w:tr>
      <w:tr>
        <w:trPr>
          <w:trHeight w:val="149"/>
        </w:trPr>
        <w:tc>
          <w:tcPr>
            <w:tcW w:w="1760" w:type="dxa"/>
            <w:vAlign w:val="bottom"/>
          </w:tcPr>
          <w:p>
            <w:pPr>
              <w:spacing w:after="0" w:line="149" w:lineRule="exact"/>
              <w:rPr>
                <w:sz w:val="20"/>
                <w:szCs w:val="20"/>
                <w:color w:val="auto"/>
              </w:rPr>
            </w:pPr>
            <w:r>
              <w:rPr>
                <w:rFonts w:ascii="Arial" w:cs="Arial" w:eastAsia="Arial" w:hAnsi="Arial"/>
                <w:sz w:val="14"/>
                <w:szCs w:val="14"/>
                <w:color w:val="auto"/>
              </w:rPr>
              <w:t>Bass Pro Group, LLC</w:t>
            </w:r>
          </w:p>
        </w:tc>
        <w:tc>
          <w:tcPr>
            <w:tcW w:w="216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4"/>
              </w:rPr>
              <w:t>Retailers (Except Food and Drugs)</w:t>
            </w:r>
          </w:p>
        </w:tc>
        <w:tc>
          <w:tcPr>
            <w:tcW w:w="17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New Term Loan</w:t>
            </w:r>
          </w:p>
        </w:tc>
        <w:tc>
          <w:tcPr>
            <w:tcW w:w="8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3.75%</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11/20/2019</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498,725</w:t>
            </w: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498,126</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500,715</w:t>
            </w:r>
          </w:p>
        </w:tc>
      </w:tr>
      <w:tr>
        <w:trPr>
          <w:trHeight w:val="149"/>
        </w:trPr>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Berry Plastics Corporation</w:t>
            </w:r>
          </w:p>
        </w:tc>
        <w:tc>
          <w:tcPr>
            <w:tcW w:w="21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Chemicals/Plastics</w:t>
            </w:r>
          </w:p>
        </w:tc>
        <w:tc>
          <w:tcPr>
            <w:tcW w:w="17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Term E Loan</w:t>
            </w:r>
          </w:p>
        </w:tc>
        <w:tc>
          <w:tcPr>
            <w:tcW w:w="8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3.75%</w:t>
            </w: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1/6/2021</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1,496,250</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1,495,500</w:t>
            </w:r>
          </w:p>
        </w:tc>
      </w:tr>
      <w:tr>
        <w:trPr>
          <w:trHeight w:val="130"/>
        </w:trPr>
        <w:tc>
          <w:tcPr>
            <w:tcW w:w="1760" w:type="dxa"/>
            <w:vAlign w:val="bottom"/>
          </w:tcPr>
          <w:p>
            <w:pPr>
              <w:spacing w:after="0" w:line="130" w:lineRule="exact"/>
              <w:rPr>
                <w:sz w:val="20"/>
                <w:szCs w:val="20"/>
                <w:color w:val="auto"/>
              </w:rPr>
            </w:pPr>
            <w:r>
              <w:rPr>
                <w:rFonts w:ascii="Arial" w:cs="Arial" w:eastAsia="Arial" w:hAnsi="Arial"/>
                <w:sz w:val="14"/>
                <w:szCs w:val="14"/>
                <w:color w:val="auto"/>
                <w:w w:val="94"/>
              </w:rPr>
              <w:t>Big Heart Pet Brands (fka Del</w:t>
            </w:r>
          </w:p>
        </w:tc>
        <w:tc>
          <w:tcPr>
            <w:tcW w:w="216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Food/Drug Retailers</w:t>
            </w:r>
          </w:p>
        </w:tc>
        <w:tc>
          <w:tcPr>
            <w:tcW w:w="174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Initial Term Loan</w:t>
            </w:r>
          </w:p>
        </w:tc>
        <w:tc>
          <w:tcPr>
            <w:tcW w:w="8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gridSpan w:val="2"/>
          </w:tcPr>
          <w:p>
            <w:pPr>
              <w:jc w:val="right"/>
              <w:ind w:right="68"/>
              <w:spacing w:after="0" w:line="130" w:lineRule="exact"/>
              <w:rPr>
                <w:sz w:val="20"/>
                <w:szCs w:val="20"/>
                <w:color w:val="auto"/>
              </w:rPr>
            </w:pPr>
            <w:r>
              <w:rPr>
                <w:rFonts w:ascii="Arial" w:cs="Arial" w:eastAsia="Arial" w:hAnsi="Arial"/>
                <w:sz w:val="14"/>
                <w:szCs w:val="14"/>
                <w:color w:val="auto"/>
              </w:rPr>
              <w:t>3.50%</w:t>
            </w:r>
          </w:p>
        </w:tc>
        <w:tc>
          <w:tcPr>
            <w:tcW w:w="10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3/9/2020</w:t>
            </w: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3,000,000</w:t>
            </w:r>
          </w:p>
        </w:tc>
        <w:tc>
          <w:tcPr>
            <w:tcW w:w="80" w:type="dxa"/>
            <w:vAlign w:val="bottom"/>
          </w:tcPr>
          <w:p>
            <w:pPr>
              <w:spacing w:after="0"/>
              <w:rPr>
                <w:sz w:val="11"/>
                <w:szCs w:val="11"/>
                <w:color w:val="auto"/>
              </w:rPr>
            </w:pPr>
          </w:p>
        </w:tc>
        <w:tc>
          <w:tcPr>
            <w:tcW w:w="100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3,022,866</w:t>
            </w:r>
          </w:p>
        </w:tc>
        <w:tc>
          <w:tcPr>
            <w:tcW w:w="9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2,999,250</w:t>
            </w:r>
          </w:p>
        </w:tc>
      </w:tr>
      <w:tr>
        <w:trPr>
          <w:trHeight w:val="167"/>
        </w:trPr>
        <w:tc>
          <w:tcPr>
            <w:tcW w:w="1760" w:type="dxa"/>
            <w:vAlign w:val="bottom"/>
          </w:tcPr>
          <w:p>
            <w:pPr>
              <w:ind w:left="160"/>
              <w:spacing w:after="0"/>
              <w:rPr>
                <w:sz w:val="20"/>
                <w:szCs w:val="20"/>
                <w:color w:val="auto"/>
              </w:rPr>
            </w:pPr>
            <w:r>
              <w:rPr>
                <w:rFonts w:ascii="Arial" w:cs="Arial" w:eastAsia="Arial" w:hAnsi="Arial"/>
                <w:sz w:val="14"/>
                <w:szCs w:val="14"/>
                <w:color w:val="auto"/>
              </w:rPr>
              <w:t>Monte Corporation)</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Biomet, Inc.</w:t>
            </w:r>
          </w:p>
        </w:tc>
        <w:tc>
          <w:tcPr>
            <w:tcW w:w="21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Healthcare</w:t>
            </w:r>
          </w:p>
        </w:tc>
        <w:tc>
          <w:tcPr>
            <w:tcW w:w="17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Dollar Term B-2 Loan</w:t>
            </w:r>
          </w:p>
        </w:tc>
        <w:tc>
          <w:tcPr>
            <w:tcW w:w="8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3.65%</w:t>
            </w: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7/25/2017</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1,970,137</w:t>
            </w: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1,970,137</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1,972,797</w:t>
            </w:r>
          </w:p>
        </w:tc>
      </w:tr>
      <w:tr>
        <w:trPr>
          <w:trHeight w:val="130"/>
        </w:trPr>
        <w:tc>
          <w:tcPr>
            <w:tcW w:w="1760" w:type="dxa"/>
            <w:vAlign w:val="bottom"/>
          </w:tcPr>
          <w:p>
            <w:pPr>
              <w:spacing w:after="0" w:line="130" w:lineRule="exact"/>
              <w:rPr>
                <w:sz w:val="20"/>
                <w:szCs w:val="20"/>
                <w:color w:val="auto"/>
              </w:rPr>
            </w:pPr>
            <w:r>
              <w:rPr>
                <w:rFonts w:ascii="Arial" w:cs="Arial" w:eastAsia="Arial" w:hAnsi="Arial"/>
                <w:sz w:val="14"/>
                <w:szCs w:val="14"/>
                <w:color w:val="auto"/>
              </w:rPr>
              <w:t>BJ’s Wholesale Club, Inc.</w:t>
            </w:r>
          </w:p>
        </w:tc>
        <w:tc>
          <w:tcPr>
            <w:tcW w:w="216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Food/Drug Retailers</w:t>
            </w:r>
          </w:p>
        </w:tc>
        <w:tc>
          <w:tcPr>
            <w:tcW w:w="174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New 2013 (November)</w:t>
            </w:r>
          </w:p>
        </w:tc>
        <w:tc>
          <w:tcPr>
            <w:tcW w:w="8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gridSpan w:val="2"/>
          </w:tcPr>
          <w:p>
            <w:pPr>
              <w:jc w:val="right"/>
              <w:ind w:right="68"/>
              <w:spacing w:after="0" w:line="130" w:lineRule="exact"/>
              <w:rPr>
                <w:sz w:val="20"/>
                <w:szCs w:val="20"/>
                <w:color w:val="auto"/>
              </w:rPr>
            </w:pPr>
            <w:r>
              <w:rPr>
                <w:rFonts w:ascii="Arial" w:cs="Arial" w:eastAsia="Arial" w:hAnsi="Arial"/>
                <w:sz w:val="14"/>
                <w:szCs w:val="14"/>
                <w:color w:val="auto"/>
              </w:rPr>
              <w:t>4.50%</w:t>
            </w:r>
          </w:p>
        </w:tc>
        <w:tc>
          <w:tcPr>
            <w:tcW w:w="10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9/26/2019</w:t>
            </w:r>
          </w:p>
        </w:tc>
        <w:tc>
          <w:tcPr>
            <w:tcW w:w="74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500,000</w:t>
            </w:r>
          </w:p>
        </w:tc>
        <w:tc>
          <w:tcPr>
            <w:tcW w:w="100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497,592</w:t>
            </w:r>
          </w:p>
        </w:tc>
        <w:tc>
          <w:tcPr>
            <w:tcW w:w="9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502,750</w:t>
            </w:r>
          </w:p>
        </w:tc>
      </w:tr>
      <w:tr>
        <w:trPr>
          <w:trHeight w:val="149"/>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Replacement Loan (First</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40" w:type="dxa"/>
            <w:vAlign w:val="bottom"/>
            <w:gridSpan w:val="2"/>
          </w:tcPr>
          <w:p>
            <w:pPr>
              <w:ind w:left="100"/>
              <w:spacing w:after="0"/>
              <w:rPr>
                <w:sz w:val="20"/>
                <w:szCs w:val="20"/>
                <w:color w:val="auto"/>
              </w:rPr>
            </w:pPr>
            <w:r>
              <w:rPr>
                <w:rFonts w:ascii="Arial" w:cs="Arial" w:eastAsia="Arial" w:hAnsi="Arial"/>
                <w:sz w:val="14"/>
                <w:szCs w:val="14"/>
                <w:color w:val="auto"/>
              </w:rPr>
              <w:t>Lien)</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1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Bombardier Recreational</w:t>
            </w:r>
          </w:p>
        </w:tc>
        <w:tc>
          <w:tcPr>
            <w:tcW w:w="216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Leisure Goods/Activities/Movies</w:t>
            </w:r>
          </w:p>
        </w:tc>
        <w:tc>
          <w:tcPr>
            <w:tcW w:w="17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Term B Loan</w:t>
            </w:r>
          </w:p>
        </w:tc>
        <w:tc>
          <w:tcPr>
            <w:tcW w:w="8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gridSpan w:val="2"/>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4.00%</w:t>
            </w:r>
          </w:p>
        </w:tc>
        <w:tc>
          <w:tcPr>
            <w:tcW w:w="10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1/30/2019</w:t>
            </w:r>
          </w:p>
        </w:tc>
        <w:tc>
          <w:tcPr>
            <w:tcW w:w="74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754,286</w:t>
            </w:r>
          </w:p>
        </w:tc>
        <w:tc>
          <w:tcPr>
            <w:tcW w:w="100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748,080</w:t>
            </w:r>
          </w:p>
        </w:tc>
        <w:tc>
          <w:tcPr>
            <w:tcW w:w="9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756,647</w:t>
            </w:r>
          </w:p>
        </w:tc>
      </w:tr>
      <w:tr>
        <w:trPr>
          <w:trHeight w:val="167"/>
        </w:trPr>
        <w:tc>
          <w:tcPr>
            <w:tcW w:w="1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Products Inc.</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1760" w:type="dxa"/>
            <w:vAlign w:val="bottom"/>
          </w:tcPr>
          <w:p>
            <w:pPr>
              <w:spacing w:after="0" w:line="130" w:lineRule="exact"/>
              <w:rPr>
                <w:sz w:val="20"/>
                <w:szCs w:val="20"/>
                <w:color w:val="auto"/>
              </w:rPr>
            </w:pPr>
            <w:r>
              <w:rPr>
                <w:rFonts w:ascii="Arial" w:cs="Arial" w:eastAsia="Arial" w:hAnsi="Arial"/>
                <w:sz w:val="14"/>
                <w:szCs w:val="14"/>
                <w:color w:val="auto"/>
              </w:rPr>
              <w:t>Brickman Group Ltd. LLC,</w:t>
            </w:r>
          </w:p>
        </w:tc>
        <w:tc>
          <w:tcPr>
            <w:tcW w:w="216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Brokers/Dealers/Investment</w:t>
            </w:r>
          </w:p>
        </w:tc>
        <w:tc>
          <w:tcPr>
            <w:tcW w:w="174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Initial Term Loan (First</w:t>
            </w:r>
          </w:p>
        </w:tc>
        <w:tc>
          <w:tcPr>
            <w:tcW w:w="8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gridSpan w:val="2"/>
          </w:tcPr>
          <w:p>
            <w:pPr>
              <w:jc w:val="right"/>
              <w:ind w:right="68"/>
              <w:spacing w:after="0" w:line="130" w:lineRule="exact"/>
              <w:rPr>
                <w:sz w:val="20"/>
                <w:szCs w:val="20"/>
                <w:color w:val="auto"/>
              </w:rPr>
            </w:pPr>
            <w:r>
              <w:rPr>
                <w:rFonts w:ascii="Arial" w:cs="Arial" w:eastAsia="Arial" w:hAnsi="Arial"/>
                <w:sz w:val="14"/>
                <w:szCs w:val="14"/>
                <w:color w:val="auto"/>
              </w:rPr>
              <w:t>4.00%</w:t>
            </w:r>
          </w:p>
        </w:tc>
        <w:tc>
          <w:tcPr>
            <w:tcW w:w="10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12/18/2020</w:t>
            </w:r>
          </w:p>
        </w:tc>
        <w:tc>
          <w:tcPr>
            <w:tcW w:w="74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250,000</w:t>
            </w:r>
          </w:p>
        </w:tc>
        <w:tc>
          <w:tcPr>
            <w:tcW w:w="100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248,750</w:t>
            </w:r>
          </w:p>
        </w:tc>
        <w:tc>
          <w:tcPr>
            <w:tcW w:w="9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250,937</w:t>
            </w:r>
          </w:p>
        </w:tc>
      </w:tr>
      <w:tr>
        <w:trPr>
          <w:trHeight w:val="167"/>
        </w:trPr>
        <w:tc>
          <w:tcPr>
            <w:tcW w:w="1760" w:type="dxa"/>
            <w:vAlign w:val="bottom"/>
          </w:tcPr>
          <w:p>
            <w:pPr>
              <w:ind w:left="160"/>
              <w:spacing w:after="0"/>
              <w:rPr>
                <w:sz w:val="20"/>
                <w:szCs w:val="20"/>
                <w:color w:val="auto"/>
              </w:rPr>
            </w:pPr>
            <w:r>
              <w:rPr>
                <w:rFonts w:ascii="Arial" w:cs="Arial" w:eastAsia="Arial" w:hAnsi="Arial"/>
                <w:sz w:val="14"/>
                <w:szCs w:val="14"/>
                <w:color w:val="auto"/>
              </w:rPr>
              <w:t>The</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Houses</w:t>
            </w:r>
          </w:p>
        </w:tc>
        <w:tc>
          <w:tcPr>
            <w:tcW w:w="1740" w:type="dxa"/>
            <w:vAlign w:val="bottom"/>
            <w:gridSpan w:val="2"/>
          </w:tcPr>
          <w:p>
            <w:pPr>
              <w:ind w:left="100"/>
              <w:spacing w:after="0"/>
              <w:rPr>
                <w:sz w:val="20"/>
                <w:szCs w:val="20"/>
                <w:color w:val="auto"/>
              </w:rPr>
            </w:pPr>
            <w:r>
              <w:rPr>
                <w:rFonts w:ascii="Arial" w:cs="Arial" w:eastAsia="Arial" w:hAnsi="Arial"/>
                <w:sz w:val="14"/>
                <w:szCs w:val="14"/>
                <w:color w:val="auto"/>
              </w:rPr>
              <w:t>Lien)</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Brock Holdings III, Inc.</w:t>
            </w:r>
          </w:p>
        </w:tc>
        <w:tc>
          <w:tcPr>
            <w:tcW w:w="21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Industrial Equipment</w:t>
            </w:r>
          </w:p>
        </w:tc>
        <w:tc>
          <w:tcPr>
            <w:tcW w:w="17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(First Lien)</w:t>
            </w:r>
          </w:p>
        </w:tc>
        <w:tc>
          <w:tcPr>
            <w:tcW w:w="8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6.75%</w:t>
            </w: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3/16/2017</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1,959,839</w:t>
            </w: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1,976,826</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1,967,188</w:t>
            </w:r>
          </w:p>
        </w:tc>
      </w:tr>
      <w:tr>
        <w:trPr>
          <w:trHeight w:val="130"/>
        </w:trPr>
        <w:tc>
          <w:tcPr>
            <w:tcW w:w="1760" w:type="dxa"/>
            <w:vAlign w:val="bottom"/>
          </w:tcPr>
          <w:p>
            <w:pPr>
              <w:spacing w:after="0" w:line="130" w:lineRule="exact"/>
              <w:rPr>
                <w:sz w:val="20"/>
                <w:szCs w:val="20"/>
                <w:color w:val="auto"/>
              </w:rPr>
            </w:pPr>
            <w:r>
              <w:rPr>
                <w:rFonts w:ascii="Arial" w:cs="Arial" w:eastAsia="Arial" w:hAnsi="Arial"/>
                <w:sz w:val="14"/>
                <w:szCs w:val="14"/>
                <w:color w:val="auto"/>
              </w:rPr>
              <w:t>Burlington Coat Factory</w:t>
            </w:r>
          </w:p>
        </w:tc>
        <w:tc>
          <w:tcPr>
            <w:tcW w:w="2160" w:type="dxa"/>
            <w:vAlign w:val="bottom"/>
            <w:gridSpan w:val="2"/>
          </w:tcPr>
          <w:p>
            <w:pPr>
              <w:ind w:left="100"/>
              <w:spacing w:after="0" w:line="130" w:lineRule="exact"/>
              <w:rPr>
                <w:sz w:val="20"/>
                <w:szCs w:val="20"/>
                <w:color w:val="auto"/>
              </w:rPr>
            </w:pPr>
            <w:r>
              <w:rPr>
                <w:rFonts w:ascii="Arial" w:cs="Arial" w:eastAsia="Arial" w:hAnsi="Arial"/>
                <w:sz w:val="14"/>
                <w:szCs w:val="14"/>
                <w:color w:val="auto"/>
                <w:w w:val="94"/>
              </w:rPr>
              <w:t>Retailers (Except Food and Drugs)</w:t>
            </w:r>
          </w:p>
        </w:tc>
        <w:tc>
          <w:tcPr>
            <w:tcW w:w="174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Term B-2 Loan</w:t>
            </w:r>
          </w:p>
        </w:tc>
        <w:tc>
          <w:tcPr>
            <w:tcW w:w="8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gridSpan w:val="2"/>
          </w:tcPr>
          <w:p>
            <w:pPr>
              <w:jc w:val="right"/>
              <w:ind w:right="68"/>
              <w:spacing w:after="0" w:line="130" w:lineRule="exact"/>
              <w:rPr>
                <w:sz w:val="20"/>
                <w:szCs w:val="20"/>
                <w:color w:val="auto"/>
              </w:rPr>
            </w:pPr>
            <w:r>
              <w:rPr>
                <w:rFonts w:ascii="Arial" w:cs="Arial" w:eastAsia="Arial" w:hAnsi="Arial"/>
                <w:sz w:val="14"/>
                <w:szCs w:val="14"/>
                <w:color w:val="auto"/>
              </w:rPr>
              <w:t>4.25%</w:t>
            </w:r>
          </w:p>
        </w:tc>
        <w:tc>
          <w:tcPr>
            <w:tcW w:w="10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2/23/2017</w:t>
            </w: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2,660,377</w:t>
            </w:r>
          </w:p>
        </w:tc>
        <w:tc>
          <w:tcPr>
            <w:tcW w:w="80" w:type="dxa"/>
            <w:vAlign w:val="bottom"/>
          </w:tcPr>
          <w:p>
            <w:pPr>
              <w:spacing w:after="0"/>
              <w:rPr>
                <w:sz w:val="11"/>
                <w:szCs w:val="11"/>
                <w:color w:val="auto"/>
              </w:rPr>
            </w:pPr>
          </w:p>
        </w:tc>
        <w:tc>
          <w:tcPr>
            <w:tcW w:w="100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2,653,889</w:t>
            </w:r>
          </w:p>
        </w:tc>
        <w:tc>
          <w:tcPr>
            <w:tcW w:w="9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2,675,675</w:t>
            </w:r>
          </w:p>
        </w:tc>
      </w:tr>
      <w:tr>
        <w:trPr>
          <w:trHeight w:val="167"/>
        </w:trPr>
        <w:tc>
          <w:tcPr>
            <w:tcW w:w="1760" w:type="dxa"/>
            <w:vAlign w:val="bottom"/>
          </w:tcPr>
          <w:p>
            <w:pPr>
              <w:ind w:left="160"/>
              <w:spacing w:after="0"/>
              <w:rPr>
                <w:sz w:val="20"/>
                <w:szCs w:val="20"/>
                <w:color w:val="auto"/>
              </w:rPr>
            </w:pPr>
            <w:r>
              <w:rPr>
                <w:rFonts w:ascii="Arial" w:cs="Arial" w:eastAsia="Arial" w:hAnsi="Arial"/>
                <w:sz w:val="14"/>
                <w:szCs w:val="14"/>
                <w:color w:val="auto"/>
              </w:rPr>
              <w:t>Warehouse Corporation</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C.H.I. Overhead Doors, Inc.</w:t>
            </w:r>
          </w:p>
        </w:tc>
        <w:tc>
          <w:tcPr>
            <w:tcW w:w="21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Building and Development</w:t>
            </w:r>
          </w:p>
        </w:tc>
        <w:tc>
          <w:tcPr>
            <w:tcW w:w="17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(First Lien)</w:t>
            </w:r>
          </w:p>
        </w:tc>
        <w:tc>
          <w:tcPr>
            <w:tcW w:w="8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5.50%</w:t>
            </w: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3/18/2019</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2,739,013</w:t>
            </w: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2,692,934</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2,745,861</w:t>
            </w:r>
          </w:p>
        </w:tc>
      </w:tr>
      <w:tr>
        <w:trPr>
          <w:trHeight w:val="130"/>
        </w:trPr>
        <w:tc>
          <w:tcPr>
            <w:tcW w:w="1760" w:type="dxa"/>
            <w:vAlign w:val="bottom"/>
          </w:tcPr>
          <w:p>
            <w:pPr>
              <w:spacing w:after="0" w:line="130" w:lineRule="exact"/>
              <w:rPr>
                <w:sz w:val="20"/>
                <w:szCs w:val="20"/>
                <w:color w:val="auto"/>
              </w:rPr>
            </w:pPr>
            <w:r>
              <w:rPr>
                <w:rFonts w:ascii="Arial" w:cs="Arial" w:eastAsia="Arial" w:hAnsi="Arial"/>
                <w:sz w:val="14"/>
                <w:szCs w:val="14"/>
                <w:color w:val="auto"/>
              </w:rPr>
              <w:t>Camp International Holding</w:t>
            </w:r>
          </w:p>
        </w:tc>
        <w:tc>
          <w:tcPr>
            <w:tcW w:w="216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Aerospace and Defense</w:t>
            </w:r>
          </w:p>
        </w:tc>
        <w:tc>
          <w:tcPr>
            <w:tcW w:w="174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2013 Replacement Term</w:t>
            </w:r>
          </w:p>
        </w:tc>
        <w:tc>
          <w:tcPr>
            <w:tcW w:w="8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gridSpan w:val="2"/>
          </w:tcPr>
          <w:p>
            <w:pPr>
              <w:jc w:val="right"/>
              <w:ind w:right="68"/>
              <w:spacing w:after="0" w:line="130" w:lineRule="exact"/>
              <w:rPr>
                <w:sz w:val="20"/>
                <w:szCs w:val="20"/>
                <w:color w:val="auto"/>
              </w:rPr>
            </w:pPr>
            <w:r>
              <w:rPr>
                <w:rFonts w:ascii="Arial" w:cs="Arial" w:eastAsia="Arial" w:hAnsi="Arial"/>
                <w:sz w:val="14"/>
                <w:szCs w:val="14"/>
                <w:color w:val="auto"/>
              </w:rPr>
              <w:t>4.75%</w:t>
            </w:r>
          </w:p>
        </w:tc>
        <w:tc>
          <w:tcPr>
            <w:tcW w:w="10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5/31/2019</w:t>
            </w:r>
          </w:p>
        </w:tc>
        <w:tc>
          <w:tcPr>
            <w:tcW w:w="74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990,000</w:t>
            </w:r>
          </w:p>
        </w:tc>
        <w:tc>
          <w:tcPr>
            <w:tcW w:w="100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990,000</w:t>
            </w:r>
          </w:p>
        </w:tc>
        <w:tc>
          <w:tcPr>
            <w:tcW w:w="9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999,900</w:t>
            </w:r>
          </w:p>
        </w:tc>
      </w:tr>
      <w:tr>
        <w:trPr>
          <w:trHeight w:val="167"/>
        </w:trPr>
        <w:tc>
          <w:tcPr>
            <w:tcW w:w="1760" w:type="dxa"/>
            <w:vAlign w:val="bottom"/>
          </w:tcPr>
          <w:p>
            <w:pPr>
              <w:ind w:left="160"/>
              <w:spacing w:after="0"/>
              <w:rPr>
                <w:sz w:val="20"/>
                <w:szCs w:val="20"/>
                <w:color w:val="auto"/>
              </w:rPr>
            </w:pPr>
            <w:r>
              <w:rPr>
                <w:rFonts w:ascii="Arial" w:cs="Arial" w:eastAsia="Arial" w:hAnsi="Arial"/>
                <w:sz w:val="14"/>
                <w:szCs w:val="14"/>
                <w:color w:val="auto"/>
              </w:rPr>
              <w:t>Company</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40" w:type="dxa"/>
            <w:vAlign w:val="bottom"/>
            <w:gridSpan w:val="2"/>
          </w:tcPr>
          <w:p>
            <w:pPr>
              <w:ind w:left="100"/>
              <w:spacing w:after="0"/>
              <w:rPr>
                <w:sz w:val="20"/>
                <w:szCs w:val="20"/>
                <w:color w:val="auto"/>
              </w:rPr>
            </w:pPr>
            <w:r>
              <w:rPr>
                <w:rFonts w:ascii="Arial" w:cs="Arial" w:eastAsia="Arial" w:hAnsi="Arial"/>
                <w:sz w:val="14"/>
                <w:szCs w:val="14"/>
                <w:color w:val="auto"/>
              </w:rPr>
              <w:t>Loan (First Lien)</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1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Capital Automotive L.P.</w:t>
            </w:r>
          </w:p>
        </w:tc>
        <w:tc>
          <w:tcPr>
            <w:tcW w:w="216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Conglomerate</w:t>
            </w:r>
          </w:p>
        </w:tc>
        <w:tc>
          <w:tcPr>
            <w:tcW w:w="17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B-1 Term Loan</w:t>
            </w:r>
          </w:p>
        </w:tc>
        <w:tc>
          <w:tcPr>
            <w:tcW w:w="8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gridSpan w:val="2"/>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4.00%</w:t>
            </w:r>
          </w:p>
        </w:tc>
        <w:tc>
          <w:tcPr>
            <w:tcW w:w="10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4/10/2019</w:t>
            </w:r>
          </w:p>
        </w:tc>
        <w:tc>
          <w:tcPr>
            <w:tcW w:w="6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2,137,369</w:t>
            </w:r>
          </w:p>
        </w:tc>
        <w:tc>
          <w:tcPr>
            <w:tcW w:w="8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2,141,920</w:t>
            </w:r>
          </w:p>
        </w:tc>
        <w:tc>
          <w:tcPr>
            <w:tcW w:w="9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2,142,712</w:t>
            </w:r>
          </w:p>
        </w:tc>
      </w:tr>
      <w:tr>
        <w:trPr>
          <w:trHeight w:val="167"/>
        </w:trPr>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Facility</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9"/>
        </w:trPr>
        <w:tc>
          <w:tcPr>
            <w:tcW w:w="1760" w:type="dxa"/>
            <w:vAlign w:val="bottom"/>
          </w:tcPr>
          <w:p>
            <w:pPr>
              <w:spacing w:after="0" w:line="149" w:lineRule="exact"/>
              <w:rPr>
                <w:sz w:val="20"/>
                <w:szCs w:val="20"/>
                <w:color w:val="auto"/>
              </w:rPr>
            </w:pPr>
            <w:r>
              <w:rPr>
                <w:rFonts w:ascii="Arial" w:cs="Arial" w:eastAsia="Arial" w:hAnsi="Arial"/>
                <w:sz w:val="14"/>
                <w:szCs w:val="14"/>
                <w:color w:val="auto"/>
              </w:rPr>
              <w:t>Capstone Logistics, LLC</w:t>
            </w:r>
          </w:p>
        </w:tc>
        <w:tc>
          <w:tcPr>
            <w:tcW w:w="216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6"/>
              </w:rPr>
              <w:t>Business Equipment and Services</w:t>
            </w:r>
          </w:p>
        </w:tc>
        <w:tc>
          <w:tcPr>
            <w:tcW w:w="17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Term Note A</w:t>
            </w:r>
          </w:p>
        </w:tc>
        <w:tc>
          <w:tcPr>
            <w:tcW w:w="8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6.50%</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9/16/2016</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2,658,626</w:t>
            </w:r>
          </w:p>
        </w:tc>
        <w:tc>
          <w:tcPr>
            <w:tcW w:w="80" w:type="dxa"/>
            <w:vAlign w:val="bottom"/>
          </w:tcPr>
          <w:p>
            <w:pPr>
              <w:spacing w:after="0"/>
              <w:rPr>
                <w:sz w:val="12"/>
                <w:szCs w:val="12"/>
                <w:color w:val="auto"/>
              </w:rPr>
            </w:pP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2,637,550</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2,618,899</w:t>
            </w:r>
          </w:p>
        </w:tc>
      </w:tr>
      <w:tr>
        <w:trPr>
          <w:trHeight w:val="149"/>
        </w:trPr>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Capsugel Holdings US, Inc.</w:t>
            </w:r>
          </w:p>
        </w:tc>
        <w:tc>
          <w:tcPr>
            <w:tcW w:w="21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Drugs</w:t>
            </w:r>
          </w:p>
        </w:tc>
        <w:tc>
          <w:tcPr>
            <w:tcW w:w="17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Initial Term Loan</w:t>
            </w:r>
          </w:p>
        </w:tc>
        <w:tc>
          <w:tcPr>
            <w:tcW w:w="8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3.50%</w:t>
            </w: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8/1/2018</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3,145,521</w:t>
            </w: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3,138,959</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3,141,589</w:t>
            </w:r>
          </w:p>
        </w:tc>
      </w:tr>
      <w:tr>
        <w:trPr>
          <w:trHeight w:val="130"/>
        </w:trPr>
        <w:tc>
          <w:tcPr>
            <w:tcW w:w="1760" w:type="dxa"/>
            <w:vAlign w:val="bottom"/>
          </w:tcPr>
          <w:p>
            <w:pPr>
              <w:spacing w:after="0" w:line="130" w:lineRule="exact"/>
              <w:rPr>
                <w:sz w:val="20"/>
                <w:szCs w:val="20"/>
                <w:color w:val="auto"/>
              </w:rPr>
            </w:pPr>
            <w:r>
              <w:rPr>
                <w:rFonts w:ascii="Arial" w:cs="Arial" w:eastAsia="Arial" w:hAnsi="Arial"/>
                <w:sz w:val="14"/>
                <w:szCs w:val="14"/>
                <w:color w:val="auto"/>
              </w:rPr>
              <w:t>Celanese US Holdings LLC</w:t>
            </w:r>
          </w:p>
        </w:tc>
        <w:tc>
          <w:tcPr>
            <w:tcW w:w="216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Chemicals/Plastics</w:t>
            </w:r>
          </w:p>
        </w:tc>
        <w:tc>
          <w:tcPr>
            <w:tcW w:w="174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Dollar Term C-2</w:t>
            </w:r>
          </w:p>
        </w:tc>
        <w:tc>
          <w:tcPr>
            <w:tcW w:w="8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gridSpan w:val="2"/>
          </w:tcPr>
          <w:p>
            <w:pPr>
              <w:jc w:val="right"/>
              <w:ind w:right="68"/>
              <w:spacing w:after="0" w:line="130" w:lineRule="exact"/>
              <w:rPr>
                <w:sz w:val="20"/>
                <w:szCs w:val="20"/>
                <w:color w:val="auto"/>
              </w:rPr>
            </w:pPr>
            <w:r>
              <w:rPr>
                <w:rFonts w:ascii="Arial" w:cs="Arial" w:eastAsia="Arial" w:hAnsi="Arial"/>
                <w:sz w:val="14"/>
                <w:szCs w:val="14"/>
                <w:color w:val="auto"/>
              </w:rPr>
              <w:t>2.25%</w:t>
            </w:r>
          </w:p>
        </w:tc>
        <w:tc>
          <w:tcPr>
            <w:tcW w:w="10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10/31/2016</w:t>
            </w: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2,176,323</w:t>
            </w:r>
          </w:p>
        </w:tc>
        <w:tc>
          <w:tcPr>
            <w:tcW w:w="80" w:type="dxa"/>
            <w:vAlign w:val="bottom"/>
          </w:tcPr>
          <w:p>
            <w:pPr>
              <w:spacing w:after="0"/>
              <w:rPr>
                <w:sz w:val="11"/>
                <w:szCs w:val="11"/>
                <w:color w:val="auto"/>
              </w:rPr>
            </w:pPr>
          </w:p>
        </w:tc>
        <w:tc>
          <w:tcPr>
            <w:tcW w:w="100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2,201,894</w:t>
            </w:r>
          </w:p>
        </w:tc>
        <w:tc>
          <w:tcPr>
            <w:tcW w:w="9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2,192,254</w:t>
            </w:r>
          </w:p>
        </w:tc>
      </w:tr>
      <w:tr>
        <w:trPr>
          <w:trHeight w:val="167"/>
        </w:trPr>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40" w:type="dxa"/>
            <w:vAlign w:val="bottom"/>
            <w:gridSpan w:val="2"/>
          </w:tcPr>
          <w:p>
            <w:pPr>
              <w:ind w:left="100"/>
              <w:spacing w:after="0"/>
              <w:rPr>
                <w:sz w:val="20"/>
                <w:szCs w:val="20"/>
                <w:color w:val="auto"/>
              </w:rPr>
            </w:pPr>
            <w:r>
              <w:rPr>
                <w:rFonts w:ascii="Arial" w:cs="Arial" w:eastAsia="Arial" w:hAnsi="Arial"/>
                <w:sz w:val="14"/>
                <w:szCs w:val="14"/>
                <w:color w:val="auto"/>
              </w:rPr>
              <w:t>Commitment</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1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Charter Communications</w:t>
            </w:r>
          </w:p>
        </w:tc>
        <w:tc>
          <w:tcPr>
            <w:tcW w:w="216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Cable and Satellite Television</w:t>
            </w:r>
          </w:p>
        </w:tc>
        <w:tc>
          <w:tcPr>
            <w:tcW w:w="17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Term F Loan</w:t>
            </w:r>
          </w:p>
        </w:tc>
        <w:tc>
          <w:tcPr>
            <w:tcW w:w="8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gridSpan w:val="2"/>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3.00%</w:t>
            </w:r>
          </w:p>
        </w:tc>
        <w:tc>
          <w:tcPr>
            <w:tcW w:w="10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12/31/2020</w:t>
            </w:r>
          </w:p>
        </w:tc>
        <w:tc>
          <w:tcPr>
            <w:tcW w:w="6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2,682,707</w:t>
            </w:r>
          </w:p>
        </w:tc>
        <w:tc>
          <w:tcPr>
            <w:tcW w:w="8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2,672,727</w:t>
            </w:r>
          </w:p>
        </w:tc>
        <w:tc>
          <w:tcPr>
            <w:tcW w:w="9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2,666,369</w:t>
            </w:r>
          </w:p>
        </w:tc>
      </w:tr>
      <w:tr>
        <w:trPr>
          <w:trHeight w:val="167"/>
        </w:trPr>
        <w:tc>
          <w:tcPr>
            <w:tcW w:w="1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Operating, LLC</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1760" w:type="dxa"/>
            <w:vAlign w:val="bottom"/>
          </w:tcPr>
          <w:p>
            <w:pPr>
              <w:spacing w:after="0" w:line="130" w:lineRule="exact"/>
              <w:rPr>
                <w:sz w:val="20"/>
                <w:szCs w:val="20"/>
                <w:color w:val="auto"/>
              </w:rPr>
            </w:pPr>
            <w:r>
              <w:rPr>
                <w:rFonts w:ascii="Arial" w:cs="Arial" w:eastAsia="Arial" w:hAnsi="Arial"/>
                <w:sz w:val="14"/>
                <w:szCs w:val="14"/>
                <w:color w:val="auto"/>
              </w:rPr>
              <w:t>CHS/Community Health</w:t>
            </w:r>
          </w:p>
        </w:tc>
        <w:tc>
          <w:tcPr>
            <w:tcW w:w="216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Healthcare</w:t>
            </w:r>
          </w:p>
        </w:tc>
        <w:tc>
          <w:tcPr>
            <w:tcW w:w="174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2017 Term E Loan</w:t>
            </w:r>
          </w:p>
        </w:tc>
        <w:tc>
          <w:tcPr>
            <w:tcW w:w="8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gridSpan w:val="2"/>
          </w:tcPr>
          <w:p>
            <w:pPr>
              <w:jc w:val="right"/>
              <w:ind w:right="68"/>
              <w:spacing w:after="0" w:line="130" w:lineRule="exact"/>
              <w:rPr>
                <w:sz w:val="20"/>
                <w:szCs w:val="20"/>
                <w:color w:val="auto"/>
              </w:rPr>
            </w:pPr>
            <w:r>
              <w:rPr>
                <w:rFonts w:ascii="Arial" w:cs="Arial" w:eastAsia="Arial" w:hAnsi="Arial"/>
                <w:sz w:val="14"/>
                <w:szCs w:val="14"/>
                <w:color w:val="auto"/>
              </w:rPr>
              <w:t>3.48%</w:t>
            </w:r>
          </w:p>
        </w:tc>
        <w:tc>
          <w:tcPr>
            <w:tcW w:w="10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1/25/2017</w:t>
            </w: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1,108,908</w:t>
            </w:r>
          </w:p>
        </w:tc>
        <w:tc>
          <w:tcPr>
            <w:tcW w:w="80" w:type="dxa"/>
            <w:vAlign w:val="bottom"/>
          </w:tcPr>
          <w:p>
            <w:pPr>
              <w:spacing w:after="0"/>
              <w:rPr>
                <w:sz w:val="11"/>
                <w:szCs w:val="11"/>
                <w:color w:val="auto"/>
              </w:rPr>
            </w:pPr>
          </w:p>
        </w:tc>
        <w:tc>
          <w:tcPr>
            <w:tcW w:w="100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1,082,718</w:t>
            </w:r>
          </w:p>
        </w:tc>
        <w:tc>
          <w:tcPr>
            <w:tcW w:w="9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1,113,987</w:t>
            </w:r>
          </w:p>
        </w:tc>
      </w:tr>
      <w:tr>
        <w:trPr>
          <w:trHeight w:val="167"/>
        </w:trPr>
        <w:tc>
          <w:tcPr>
            <w:tcW w:w="1760" w:type="dxa"/>
            <w:vAlign w:val="bottom"/>
          </w:tcPr>
          <w:p>
            <w:pPr>
              <w:ind w:left="160"/>
              <w:spacing w:after="0"/>
              <w:rPr>
                <w:sz w:val="20"/>
                <w:szCs w:val="20"/>
                <w:color w:val="auto"/>
              </w:rPr>
            </w:pPr>
            <w:r>
              <w:rPr>
                <w:rFonts w:ascii="Arial" w:cs="Arial" w:eastAsia="Arial" w:hAnsi="Arial"/>
                <w:sz w:val="14"/>
                <w:szCs w:val="14"/>
                <w:color w:val="auto"/>
              </w:rPr>
              <w:t>Systems, Inc.</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1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CHS/Community Health</w:t>
            </w:r>
          </w:p>
        </w:tc>
        <w:tc>
          <w:tcPr>
            <w:tcW w:w="216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Healthcare</w:t>
            </w:r>
          </w:p>
        </w:tc>
        <w:tc>
          <w:tcPr>
            <w:tcW w:w="17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2021 Term D Loan</w:t>
            </w:r>
          </w:p>
        </w:tc>
        <w:tc>
          <w:tcPr>
            <w:tcW w:w="8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gridSpan w:val="2"/>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4.25%</w:t>
            </w:r>
          </w:p>
        </w:tc>
        <w:tc>
          <w:tcPr>
            <w:tcW w:w="10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1/27/2017</w:t>
            </w:r>
          </w:p>
        </w:tc>
        <w:tc>
          <w:tcPr>
            <w:tcW w:w="6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2,955,608</w:t>
            </w:r>
          </w:p>
        </w:tc>
        <w:tc>
          <w:tcPr>
            <w:tcW w:w="8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2,862,024</w:t>
            </w:r>
          </w:p>
        </w:tc>
        <w:tc>
          <w:tcPr>
            <w:tcW w:w="9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2,980,228</w:t>
            </w:r>
          </w:p>
        </w:tc>
      </w:tr>
      <w:tr>
        <w:trPr>
          <w:trHeight w:val="167"/>
        </w:trPr>
        <w:tc>
          <w:tcPr>
            <w:tcW w:w="1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Systems, Inc.</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1760" w:type="dxa"/>
            <w:vAlign w:val="bottom"/>
          </w:tcPr>
          <w:p>
            <w:pPr>
              <w:spacing w:after="0" w:line="130" w:lineRule="exact"/>
              <w:rPr>
                <w:sz w:val="20"/>
                <w:szCs w:val="20"/>
                <w:color w:val="auto"/>
              </w:rPr>
            </w:pPr>
            <w:r>
              <w:rPr>
                <w:rFonts w:ascii="Arial" w:cs="Arial" w:eastAsia="Arial" w:hAnsi="Arial"/>
                <w:sz w:val="14"/>
                <w:szCs w:val="14"/>
                <w:color w:val="auto"/>
              </w:rPr>
              <w:t>Cinedigm Digital Funding I,</w:t>
            </w:r>
          </w:p>
        </w:tc>
        <w:tc>
          <w:tcPr>
            <w:tcW w:w="2160" w:type="dxa"/>
            <w:vAlign w:val="bottom"/>
            <w:gridSpan w:val="2"/>
          </w:tcPr>
          <w:p>
            <w:pPr>
              <w:ind w:left="100"/>
              <w:spacing w:after="0" w:line="130" w:lineRule="exact"/>
              <w:rPr>
                <w:sz w:val="20"/>
                <w:szCs w:val="20"/>
                <w:color w:val="auto"/>
              </w:rPr>
            </w:pPr>
            <w:r>
              <w:rPr>
                <w:rFonts w:ascii="Arial" w:cs="Arial" w:eastAsia="Arial" w:hAnsi="Arial"/>
                <w:sz w:val="14"/>
                <w:szCs w:val="14"/>
                <w:color w:val="auto"/>
                <w:w w:val="96"/>
              </w:rPr>
              <w:t>Business Equipment and Services</w:t>
            </w:r>
          </w:p>
        </w:tc>
        <w:tc>
          <w:tcPr>
            <w:tcW w:w="174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Term Loan</w:t>
            </w:r>
          </w:p>
        </w:tc>
        <w:tc>
          <w:tcPr>
            <w:tcW w:w="8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gridSpan w:val="2"/>
          </w:tcPr>
          <w:p>
            <w:pPr>
              <w:jc w:val="right"/>
              <w:ind w:right="68"/>
              <w:spacing w:after="0" w:line="130" w:lineRule="exact"/>
              <w:rPr>
                <w:sz w:val="20"/>
                <w:szCs w:val="20"/>
                <w:color w:val="auto"/>
              </w:rPr>
            </w:pPr>
            <w:r>
              <w:rPr>
                <w:rFonts w:ascii="Arial" w:cs="Arial" w:eastAsia="Arial" w:hAnsi="Arial"/>
                <w:sz w:val="14"/>
                <w:szCs w:val="14"/>
                <w:color w:val="auto"/>
              </w:rPr>
              <w:t>3.75%</w:t>
            </w:r>
          </w:p>
        </w:tc>
        <w:tc>
          <w:tcPr>
            <w:tcW w:w="10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2/28/2018</w:t>
            </w:r>
          </w:p>
        </w:tc>
        <w:tc>
          <w:tcPr>
            <w:tcW w:w="74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825,121</w:t>
            </w:r>
          </w:p>
        </w:tc>
        <w:tc>
          <w:tcPr>
            <w:tcW w:w="100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820,892</w:t>
            </w:r>
          </w:p>
        </w:tc>
        <w:tc>
          <w:tcPr>
            <w:tcW w:w="9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825,121</w:t>
            </w:r>
          </w:p>
        </w:tc>
      </w:tr>
      <w:tr>
        <w:trPr>
          <w:trHeight w:val="167"/>
        </w:trPr>
        <w:tc>
          <w:tcPr>
            <w:tcW w:w="1760" w:type="dxa"/>
            <w:vAlign w:val="bottom"/>
          </w:tcPr>
          <w:p>
            <w:pPr>
              <w:ind w:left="160"/>
              <w:spacing w:after="0"/>
              <w:rPr>
                <w:sz w:val="20"/>
                <w:szCs w:val="20"/>
                <w:color w:val="auto"/>
              </w:rPr>
            </w:pPr>
            <w:r>
              <w:rPr>
                <w:rFonts w:ascii="Arial" w:cs="Arial" w:eastAsia="Arial" w:hAnsi="Arial"/>
                <w:sz w:val="14"/>
                <w:szCs w:val="14"/>
                <w:color w:val="auto"/>
              </w:rPr>
              <w:t>LLC</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Covanta Energy Corporation</w:t>
            </w:r>
          </w:p>
        </w:tc>
        <w:tc>
          <w:tcPr>
            <w:tcW w:w="21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92"/>
              </w:rPr>
              <w:t>Ecological Services and Equipment</w:t>
            </w:r>
          </w:p>
        </w:tc>
        <w:tc>
          <w:tcPr>
            <w:tcW w:w="17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w:t>
            </w:r>
          </w:p>
        </w:tc>
        <w:tc>
          <w:tcPr>
            <w:tcW w:w="8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3.50%</w:t>
            </w: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3/28/2019</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491,250</w:t>
            </w:r>
          </w:p>
        </w:tc>
        <w:tc>
          <w:tcPr>
            <w:tcW w:w="10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489,468</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492,788</w:t>
            </w:r>
          </w:p>
        </w:tc>
      </w:tr>
      <w:tr>
        <w:trPr>
          <w:trHeight w:val="130"/>
        </w:trPr>
        <w:tc>
          <w:tcPr>
            <w:tcW w:w="1760" w:type="dxa"/>
            <w:vAlign w:val="bottom"/>
          </w:tcPr>
          <w:p>
            <w:pPr>
              <w:spacing w:after="0" w:line="130" w:lineRule="exact"/>
              <w:rPr>
                <w:sz w:val="20"/>
                <w:szCs w:val="20"/>
                <w:color w:val="auto"/>
              </w:rPr>
            </w:pPr>
            <w:r>
              <w:rPr>
                <w:rFonts w:ascii="Arial" w:cs="Arial" w:eastAsia="Arial" w:hAnsi="Arial"/>
                <w:sz w:val="14"/>
                <w:szCs w:val="14"/>
                <w:color w:val="auto"/>
                <w:w w:val="96"/>
              </w:rPr>
              <w:t>CPI International Acquisition,</w:t>
            </w:r>
          </w:p>
        </w:tc>
        <w:tc>
          <w:tcPr>
            <w:tcW w:w="216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Electronics/Electric</w:t>
            </w:r>
          </w:p>
        </w:tc>
        <w:tc>
          <w:tcPr>
            <w:tcW w:w="174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Term B Loan</w:t>
            </w:r>
          </w:p>
        </w:tc>
        <w:tc>
          <w:tcPr>
            <w:tcW w:w="8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gridSpan w:val="2"/>
          </w:tcPr>
          <w:p>
            <w:pPr>
              <w:jc w:val="right"/>
              <w:ind w:right="68"/>
              <w:spacing w:after="0" w:line="130" w:lineRule="exact"/>
              <w:rPr>
                <w:sz w:val="20"/>
                <w:szCs w:val="20"/>
                <w:color w:val="auto"/>
              </w:rPr>
            </w:pPr>
            <w:r>
              <w:rPr>
                <w:rFonts w:ascii="Arial" w:cs="Arial" w:eastAsia="Arial" w:hAnsi="Arial"/>
                <w:sz w:val="14"/>
                <w:szCs w:val="14"/>
                <w:color w:val="auto"/>
              </w:rPr>
              <w:t>5.00%</w:t>
            </w:r>
          </w:p>
        </w:tc>
        <w:tc>
          <w:tcPr>
            <w:tcW w:w="10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2/13/2017</w:t>
            </w: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4,622,500</w:t>
            </w:r>
          </w:p>
        </w:tc>
        <w:tc>
          <w:tcPr>
            <w:tcW w:w="80" w:type="dxa"/>
            <w:vAlign w:val="bottom"/>
          </w:tcPr>
          <w:p>
            <w:pPr>
              <w:spacing w:after="0"/>
              <w:rPr>
                <w:sz w:val="11"/>
                <w:szCs w:val="11"/>
                <w:color w:val="auto"/>
              </w:rPr>
            </w:pPr>
          </w:p>
        </w:tc>
        <w:tc>
          <w:tcPr>
            <w:tcW w:w="100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4,611,092</w:t>
            </w:r>
          </w:p>
        </w:tc>
        <w:tc>
          <w:tcPr>
            <w:tcW w:w="9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4,622,500</w:t>
            </w:r>
          </w:p>
        </w:tc>
      </w:tr>
      <w:tr>
        <w:trPr>
          <w:trHeight w:val="149"/>
        </w:trPr>
        <w:tc>
          <w:tcPr>
            <w:tcW w:w="1760" w:type="dxa"/>
            <w:vAlign w:val="bottom"/>
          </w:tcPr>
          <w:p>
            <w:pPr>
              <w:ind w:left="160"/>
              <w:spacing w:after="0" w:line="149" w:lineRule="exact"/>
              <w:rPr>
                <w:sz w:val="20"/>
                <w:szCs w:val="20"/>
                <w:color w:val="auto"/>
              </w:rPr>
            </w:pPr>
            <w:r>
              <w:rPr>
                <w:rFonts w:ascii="Arial" w:cs="Arial" w:eastAsia="Arial" w:hAnsi="Arial"/>
                <w:sz w:val="14"/>
                <w:szCs w:val="14"/>
                <w:color w:val="auto"/>
              </w:rPr>
              <w:t>Inc. (f/k/a Catalyst</w:t>
            </w: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1760" w:type="dxa"/>
            <w:vAlign w:val="bottom"/>
          </w:tcPr>
          <w:p>
            <w:pPr>
              <w:ind w:left="160"/>
              <w:spacing w:after="0"/>
              <w:rPr>
                <w:sz w:val="20"/>
                <w:szCs w:val="20"/>
                <w:color w:val="auto"/>
              </w:rPr>
            </w:pPr>
            <w:r>
              <w:rPr>
                <w:rFonts w:ascii="Arial" w:cs="Arial" w:eastAsia="Arial" w:hAnsi="Arial"/>
                <w:sz w:val="14"/>
                <w:szCs w:val="14"/>
                <w:color w:val="auto"/>
              </w:rPr>
              <w:t>Holdings, Inc.)</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1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Crosby US Acquisition Corp.</w:t>
            </w:r>
          </w:p>
        </w:tc>
        <w:tc>
          <w:tcPr>
            <w:tcW w:w="216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Industrial Equipment</w:t>
            </w:r>
          </w:p>
        </w:tc>
        <w:tc>
          <w:tcPr>
            <w:tcW w:w="17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Initial Term Loan (First</w:t>
            </w:r>
          </w:p>
        </w:tc>
        <w:tc>
          <w:tcPr>
            <w:tcW w:w="8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gridSpan w:val="2"/>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4.00%</w:t>
            </w:r>
          </w:p>
        </w:tc>
        <w:tc>
          <w:tcPr>
            <w:tcW w:w="10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11/23/2020</w:t>
            </w:r>
          </w:p>
        </w:tc>
        <w:tc>
          <w:tcPr>
            <w:tcW w:w="74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750,000</w:t>
            </w:r>
          </w:p>
        </w:tc>
        <w:tc>
          <w:tcPr>
            <w:tcW w:w="100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749,094</w:t>
            </w:r>
          </w:p>
        </w:tc>
        <w:tc>
          <w:tcPr>
            <w:tcW w:w="9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748,312</w:t>
            </w:r>
          </w:p>
        </w:tc>
      </w:tr>
      <w:tr>
        <w:trPr>
          <w:trHeight w:val="167"/>
        </w:trPr>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Lien)</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1760" w:type="dxa"/>
            <w:vAlign w:val="bottom"/>
          </w:tcPr>
          <w:p>
            <w:pPr>
              <w:spacing w:after="0" w:line="130" w:lineRule="exact"/>
              <w:rPr>
                <w:sz w:val="20"/>
                <w:szCs w:val="20"/>
                <w:color w:val="auto"/>
              </w:rPr>
            </w:pPr>
            <w:r>
              <w:rPr>
                <w:rFonts w:ascii="Arial" w:cs="Arial" w:eastAsia="Arial" w:hAnsi="Arial"/>
                <w:sz w:val="14"/>
                <w:szCs w:val="14"/>
                <w:color w:val="auto"/>
              </w:rPr>
              <w:t>Crown Castle Operating</w:t>
            </w:r>
          </w:p>
        </w:tc>
        <w:tc>
          <w:tcPr>
            <w:tcW w:w="216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Telecommunications/Cellular</w:t>
            </w:r>
          </w:p>
        </w:tc>
        <w:tc>
          <w:tcPr>
            <w:tcW w:w="174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Extended Incremental</w:t>
            </w:r>
          </w:p>
        </w:tc>
        <w:tc>
          <w:tcPr>
            <w:tcW w:w="8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gridSpan w:val="2"/>
          </w:tcPr>
          <w:p>
            <w:pPr>
              <w:jc w:val="right"/>
              <w:ind w:right="68"/>
              <w:spacing w:after="0" w:line="130" w:lineRule="exact"/>
              <w:rPr>
                <w:sz w:val="20"/>
                <w:szCs w:val="20"/>
                <w:color w:val="auto"/>
              </w:rPr>
            </w:pPr>
            <w:r>
              <w:rPr>
                <w:rFonts w:ascii="Arial" w:cs="Arial" w:eastAsia="Arial" w:hAnsi="Arial"/>
                <w:sz w:val="14"/>
                <w:szCs w:val="14"/>
                <w:color w:val="auto"/>
              </w:rPr>
              <w:t>3.25%</w:t>
            </w:r>
          </w:p>
        </w:tc>
        <w:tc>
          <w:tcPr>
            <w:tcW w:w="10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1/31/2019</w:t>
            </w: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2,460,196</w:t>
            </w:r>
          </w:p>
        </w:tc>
        <w:tc>
          <w:tcPr>
            <w:tcW w:w="80" w:type="dxa"/>
            <w:vAlign w:val="bottom"/>
          </w:tcPr>
          <w:p>
            <w:pPr>
              <w:spacing w:after="0"/>
              <w:rPr>
                <w:sz w:val="11"/>
                <w:szCs w:val="11"/>
                <w:color w:val="auto"/>
              </w:rPr>
            </w:pPr>
          </w:p>
        </w:tc>
        <w:tc>
          <w:tcPr>
            <w:tcW w:w="100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2,441,025</w:t>
            </w:r>
          </w:p>
        </w:tc>
        <w:tc>
          <w:tcPr>
            <w:tcW w:w="9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2,460,316</w:t>
            </w:r>
          </w:p>
        </w:tc>
      </w:tr>
      <w:tr>
        <w:trPr>
          <w:trHeight w:val="167"/>
        </w:trPr>
        <w:tc>
          <w:tcPr>
            <w:tcW w:w="1760" w:type="dxa"/>
            <w:vAlign w:val="bottom"/>
          </w:tcPr>
          <w:p>
            <w:pPr>
              <w:ind w:left="160"/>
              <w:spacing w:after="0"/>
              <w:rPr>
                <w:sz w:val="20"/>
                <w:szCs w:val="20"/>
                <w:color w:val="auto"/>
              </w:rPr>
            </w:pPr>
            <w:r>
              <w:rPr>
                <w:rFonts w:ascii="Arial" w:cs="Arial" w:eastAsia="Arial" w:hAnsi="Arial"/>
                <w:sz w:val="14"/>
                <w:szCs w:val="14"/>
                <w:color w:val="auto"/>
              </w:rPr>
              <w:t>Company</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40" w:type="dxa"/>
            <w:vAlign w:val="bottom"/>
            <w:gridSpan w:val="2"/>
          </w:tcPr>
          <w:p>
            <w:pPr>
              <w:ind w:left="100"/>
              <w:spacing w:after="0"/>
              <w:rPr>
                <w:sz w:val="20"/>
                <w:szCs w:val="20"/>
                <w:color w:val="auto"/>
              </w:rPr>
            </w:pPr>
            <w:r>
              <w:rPr>
                <w:rFonts w:ascii="Arial" w:cs="Arial" w:eastAsia="Arial" w:hAnsi="Arial"/>
                <w:sz w:val="14"/>
                <w:szCs w:val="14"/>
                <w:color w:val="auto"/>
              </w:rPr>
              <w:t>Tranche B-2 Term Loan</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1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Culligan International</w:t>
            </w:r>
          </w:p>
        </w:tc>
        <w:tc>
          <w:tcPr>
            <w:tcW w:w="216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Conglomerate</w:t>
            </w:r>
          </w:p>
        </w:tc>
        <w:tc>
          <w:tcPr>
            <w:tcW w:w="17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Dollar Loan (First Lien)</w:t>
            </w:r>
          </w:p>
        </w:tc>
        <w:tc>
          <w:tcPr>
            <w:tcW w:w="8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gridSpan w:val="2"/>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6.25%</w:t>
            </w:r>
          </w:p>
        </w:tc>
        <w:tc>
          <w:tcPr>
            <w:tcW w:w="10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12/19/2017</w:t>
            </w:r>
          </w:p>
        </w:tc>
        <w:tc>
          <w:tcPr>
            <w:tcW w:w="74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787,658</w:t>
            </w:r>
          </w:p>
        </w:tc>
        <w:tc>
          <w:tcPr>
            <w:tcW w:w="100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738,102</w:t>
            </w:r>
          </w:p>
        </w:tc>
        <w:tc>
          <w:tcPr>
            <w:tcW w:w="9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734,491</w:t>
            </w:r>
          </w:p>
        </w:tc>
      </w:tr>
      <w:tr>
        <w:trPr>
          <w:trHeight w:val="167"/>
        </w:trPr>
        <w:tc>
          <w:tcPr>
            <w:tcW w:w="1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Company</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1760" w:type="dxa"/>
            <w:vAlign w:val="bottom"/>
          </w:tcPr>
          <w:p>
            <w:pPr>
              <w:spacing w:after="0" w:line="130" w:lineRule="exact"/>
              <w:rPr>
                <w:sz w:val="20"/>
                <w:szCs w:val="20"/>
                <w:color w:val="auto"/>
              </w:rPr>
            </w:pPr>
            <w:r>
              <w:rPr>
                <w:rFonts w:ascii="Arial" w:cs="Arial" w:eastAsia="Arial" w:hAnsi="Arial"/>
                <w:sz w:val="14"/>
                <w:szCs w:val="14"/>
                <w:color w:val="auto"/>
              </w:rPr>
              <w:t>Culligan International</w:t>
            </w:r>
          </w:p>
        </w:tc>
        <w:tc>
          <w:tcPr>
            <w:tcW w:w="216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Conglomerate</w:t>
            </w:r>
          </w:p>
        </w:tc>
        <w:tc>
          <w:tcPr>
            <w:tcW w:w="1740" w:type="dxa"/>
            <w:vAlign w:val="bottom"/>
            <w:gridSpan w:val="2"/>
          </w:tcPr>
          <w:p>
            <w:pPr>
              <w:ind w:left="100"/>
              <w:spacing w:after="0" w:line="130" w:lineRule="exact"/>
              <w:rPr>
                <w:sz w:val="20"/>
                <w:szCs w:val="20"/>
                <w:color w:val="auto"/>
              </w:rPr>
            </w:pPr>
            <w:r>
              <w:rPr>
                <w:rFonts w:ascii="Arial" w:cs="Arial" w:eastAsia="Arial" w:hAnsi="Arial"/>
                <w:sz w:val="14"/>
                <w:szCs w:val="14"/>
                <w:color w:val="auto"/>
                <w:w w:val="99"/>
              </w:rPr>
              <w:t>Dollar Loan (Second Lien)</w:t>
            </w:r>
          </w:p>
        </w:tc>
        <w:tc>
          <w:tcPr>
            <w:tcW w:w="8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gridSpan w:val="2"/>
          </w:tcPr>
          <w:p>
            <w:pPr>
              <w:jc w:val="right"/>
              <w:ind w:right="68"/>
              <w:spacing w:after="0" w:line="130" w:lineRule="exact"/>
              <w:rPr>
                <w:sz w:val="20"/>
                <w:szCs w:val="20"/>
                <w:color w:val="auto"/>
              </w:rPr>
            </w:pPr>
            <w:r>
              <w:rPr>
                <w:rFonts w:ascii="Arial" w:cs="Arial" w:eastAsia="Arial" w:hAnsi="Arial"/>
                <w:sz w:val="14"/>
                <w:szCs w:val="14"/>
                <w:color w:val="auto"/>
              </w:rPr>
              <w:t>9.50%</w:t>
            </w:r>
          </w:p>
        </w:tc>
        <w:tc>
          <w:tcPr>
            <w:tcW w:w="10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6/19/2018</w:t>
            </w:r>
          </w:p>
        </w:tc>
        <w:tc>
          <w:tcPr>
            <w:tcW w:w="74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783,162</w:t>
            </w:r>
          </w:p>
        </w:tc>
        <w:tc>
          <w:tcPr>
            <w:tcW w:w="100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732,061</w:t>
            </w:r>
          </w:p>
        </w:tc>
        <w:tc>
          <w:tcPr>
            <w:tcW w:w="9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657,856</w:t>
            </w:r>
          </w:p>
        </w:tc>
      </w:tr>
      <w:tr>
        <w:trPr>
          <w:trHeight w:val="167"/>
        </w:trPr>
        <w:tc>
          <w:tcPr>
            <w:tcW w:w="1760" w:type="dxa"/>
            <w:vAlign w:val="bottom"/>
          </w:tcPr>
          <w:p>
            <w:pPr>
              <w:ind w:left="160"/>
              <w:spacing w:after="0"/>
              <w:rPr>
                <w:sz w:val="20"/>
                <w:szCs w:val="20"/>
                <w:color w:val="auto"/>
              </w:rPr>
            </w:pPr>
            <w:r>
              <w:rPr>
                <w:rFonts w:ascii="Arial" w:cs="Arial" w:eastAsia="Arial" w:hAnsi="Arial"/>
                <w:sz w:val="14"/>
                <w:szCs w:val="14"/>
                <w:color w:val="auto"/>
              </w:rPr>
              <w:t>Company</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Cumulus Media Holdings Inc.</w:t>
            </w:r>
          </w:p>
        </w:tc>
        <w:tc>
          <w:tcPr>
            <w:tcW w:w="21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Broadcast Radio and Television</w:t>
            </w:r>
          </w:p>
        </w:tc>
        <w:tc>
          <w:tcPr>
            <w:tcW w:w="17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w:t>
            </w:r>
          </w:p>
        </w:tc>
        <w:tc>
          <w:tcPr>
            <w:tcW w:w="8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4.25%</w:t>
            </w: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12/23/2020</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500,000</w:t>
            </w:r>
          </w:p>
        </w:tc>
        <w:tc>
          <w:tcPr>
            <w:tcW w:w="10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495,000</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502,815</w:t>
            </w:r>
          </w:p>
        </w:tc>
      </w:tr>
      <w:tr>
        <w:trPr>
          <w:trHeight w:val="130"/>
        </w:trPr>
        <w:tc>
          <w:tcPr>
            <w:tcW w:w="1760" w:type="dxa"/>
            <w:vAlign w:val="bottom"/>
          </w:tcPr>
          <w:p>
            <w:pPr>
              <w:spacing w:after="0" w:line="130" w:lineRule="exact"/>
              <w:rPr>
                <w:sz w:val="20"/>
                <w:szCs w:val="20"/>
                <w:color w:val="auto"/>
              </w:rPr>
            </w:pPr>
            <w:r>
              <w:rPr>
                <w:rFonts w:ascii="Arial" w:cs="Arial" w:eastAsia="Arial" w:hAnsi="Arial"/>
                <w:sz w:val="14"/>
                <w:szCs w:val="14"/>
                <w:color w:val="auto"/>
              </w:rPr>
              <w:t>DaVita HealthCare Partners</w:t>
            </w:r>
          </w:p>
        </w:tc>
        <w:tc>
          <w:tcPr>
            <w:tcW w:w="216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Healthcare</w:t>
            </w:r>
          </w:p>
        </w:tc>
        <w:tc>
          <w:tcPr>
            <w:tcW w:w="174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Tranche B Term Loan</w:t>
            </w:r>
          </w:p>
        </w:tc>
        <w:tc>
          <w:tcPr>
            <w:tcW w:w="8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gridSpan w:val="2"/>
          </w:tcPr>
          <w:p>
            <w:pPr>
              <w:jc w:val="right"/>
              <w:ind w:right="68"/>
              <w:spacing w:after="0" w:line="130" w:lineRule="exact"/>
              <w:rPr>
                <w:sz w:val="20"/>
                <w:szCs w:val="20"/>
                <w:color w:val="auto"/>
              </w:rPr>
            </w:pPr>
            <w:r>
              <w:rPr>
                <w:rFonts w:ascii="Arial" w:cs="Arial" w:eastAsia="Arial" w:hAnsi="Arial"/>
                <w:sz w:val="14"/>
                <w:szCs w:val="14"/>
                <w:color w:val="auto"/>
              </w:rPr>
              <w:t>4.50%</w:t>
            </w:r>
          </w:p>
        </w:tc>
        <w:tc>
          <w:tcPr>
            <w:tcW w:w="10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10/20/2016</w:t>
            </w: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3,909,320</w:t>
            </w:r>
          </w:p>
        </w:tc>
        <w:tc>
          <w:tcPr>
            <w:tcW w:w="80" w:type="dxa"/>
            <w:vAlign w:val="bottom"/>
          </w:tcPr>
          <w:p>
            <w:pPr>
              <w:spacing w:after="0"/>
              <w:rPr>
                <w:sz w:val="11"/>
                <w:szCs w:val="11"/>
                <w:color w:val="auto"/>
              </w:rPr>
            </w:pPr>
          </w:p>
        </w:tc>
        <w:tc>
          <w:tcPr>
            <w:tcW w:w="100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3,909,320</w:t>
            </w:r>
          </w:p>
        </w:tc>
        <w:tc>
          <w:tcPr>
            <w:tcW w:w="9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3,927,655</w:t>
            </w:r>
          </w:p>
        </w:tc>
      </w:tr>
      <w:tr>
        <w:trPr>
          <w:trHeight w:val="167"/>
        </w:trPr>
        <w:tc>
          <w:tcPr>
            <w:tcW w:w="1760" w:type="dxa"/>
            <w:vAlign w:val="bottom"/>
          </w:tcPr>
          <w:p>
            <w:pPr>
              <w:ind w:left="160"/>
              <w:spacing w:after="0"/>
              <w:rPr>
                <w:sz w:val="20"/>
                <w:szCs w:val="20"/>
                <w:color w:val="auto"/>
              </w:rPr>
            </w:pPr>
            <w:r>
              <w:rPr>
                <w:rFonts w:ascii="Arial" w:cs="Arial" w:eastAsia="Arial" w:hAnsi="Arial"/>
                <w:sz w:val="14"/>
                <w:szCs w:val="14"/>
                <w:color w:val="auto"/>
              </w:rPr>
              <w:t>Inc. (fka DaVita Inc.)</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DCS Business Services, Inc.</w:t>
            </w:r>
          </w:p>
        </w:tc>
        <w:tc>
          <w:tcPr>
            <w:tcW w:w="21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Financial Intermediaries</w:t>
            </w:r>
          </w:p>
        </w:tc>
        <w:tc>
          <w:tcPr>
            <w:tcW w:w="17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Term B Loan</w:t>
            </w:r>
          </w:p>
        </w:tc>
        <w:tc>
          <w:tcPr>
            <w:tcW w:w="8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7.25%</w:t>
            </w: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3/19/2018</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3,831,595</w:t>
            </w: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3,792,824</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3,735,805</w:t>
            </w:r>
          </w:p>
        </w:tc>
      </w:tr>
      <w:tr>
        <w:trPr>
          <w:trHeight w:val="130"/>
        </w:trPr>
        <w:tc>
          <w:tcPr>
            <w:tcW w:w="1760" w:type="dxa"/>
            <w:vAlign w:val="bottom"/>
          </w:tcPr>
          <w:p>
            <w:pPr>
              <w:spacing w:after="0" w:line="130" w:lineRule="exact"/>
              <w:rPr>
                <w:sz w:val="20"/>
                <w:szCs w:val="20"/>
                <w:color w:val="auto"/>
              </w:rPr>
            </w:pPr>
            <w:r>
              <w:rPr>
                <w:rFonts w:ascii="Arial" w:cs="Arial" w:eastAsia="Arial" w:hAnsi="Arial"/>
                <w:sz w:val="14"/>
                <w:szCs w:val="14"/>
                <w:color w:val="auto"/>
              </w:rPr>
              <w:t>DealerTrack Technologies,</w:t>
            </w:r>
          </w:p>
        </w:tc>
        <w:tc>
          <w:tcPr>
            <w:tcW w:w="216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Computers &amp; Electronics</w:t>
            </w:r>
          </w:p>
        </w:tc>
        <w:tc>
          <w:tcPr>
            <w:tcW w:w="174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Term Loan</w:t>
            </w:r>
          </w:p>
        </w:tc>
        <w:tc>
          <w:tcPr>
            <w:tcW w:w="8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gridSpan w:val="2"/>
          </w:tcPr>
          <w:p>
            <w:pPr>
              <w:jc w:val="right"/>
              <w:ind w:right="68"/>
              <w:spacing w:after="0" w:line="130" w:lineRule="exact"/>
              <w:rPr>
                <w:sz w:val="20"/>
                <w:szCs w:val="20"/>
                <w:color w:val="auto"/>
              </w:rPr>
            </w:pPr>
            <w:r>
              <w:rPr>
                <w:rFonts w:ascii="Arial" w:cs="Arial" w:eastAsia="Arial" w:hAnsi="Arial"/>
                <w:sz w:val="14"/>
                <w:szCs w:val="14"/>
                <w:color w:val="auto"/>
              </w:rPr>
              <w:t>3.50%</w:t>
            </w:r>
          </w:p>
        </w:tc>
        <w:tc>
          <w:tcPr>
            <w:tcW w:w="10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2/28/2021</w:t>
            </w:r>
          </w:p>
        </w:tc>
        <w:tc>
          <w:tcPr>
            <w:tcW w:w="74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500,000</w:t>
            </w:r>
          </w:p>
        </w:tc>
        <w:tc>
          <w:tcPr>
            <w:tcW w:w="100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498,750</w:t>
            </w:r>
          </w:p>
        </w:tc>
        <w:tc>
          <w:tcPr>
            <w:tcW w:w="9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498,750</w:t>
            </w:r>
          </w:p>
        </w:tc>
      </w:tr>
      <w:tr>
        <w:trPr>
          <w:trHeight w:val="167"/>
        </w:trPr>
        <w:tc>
          <w:tcPr>
            <w:tcW w:w="1760" w:type="dxa"/>
            <w:vAlign w:val="bottom"/>
          </w:tcPr>
          <w:p>
            <w:pPr>
              <w:ind w:left="160"/>
              <w:spacing w:after="0"/>
              <w:rPr>
                <w:sz w:val="20"/>
                <w:szCs w:val="20"/>
                <w:color w:val="auto"/>
              </w:rPr>
            </w:pPr>
            <w:r>
              <w:rPr>
                <w:rFonts w:ascii="Arial" w:cs="Arial" w:eastAsia="Arial" w:hAnsi="Arial"/>
                <w:sz w:val="14"/>
                <w:szCs w:val="14"/>
                <w:color w:val="auto"/>
              </w:rPr>
              <w:t>Inc.</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Dell International LLC</w:t>
            </w:r>
          </w:p>
        </w:tc>
        <w:tc>
          <w:tcPr>
            <w:tcW w:w="21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94"/>
              </w:rPr>
              <w:t>Retailers (Except Food and Drugs)</w:t>
            </w:r>
          </w:p>
        </w:tc>
        <w:tc>
          <w:tcPr>
            <w:tcW w:w="17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Term B Loan</w:t>
            </w:r>
          </w:p>
        </w:tc>
        <w:tc>
          <w:tcPr>
            <w:tcW w:w="8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4.50%</w:t>
            </w: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4/29/2020</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1,995,000</w:t>
            </w: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1,982,818</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1,988,935</w:t>
            </w:r>
          </w:p>
        </w:tc>
      </w:tr>
      <w:tr>
        <w:trPr>
          <w:trHeight w:val="149"/>
        </w:trPr>
        <w:tc>
          <w:tcPr>
            <w:tcW w:w="1760" w:type="dxa"/>
            <w:vAlign w:val="bottom"/>
          </w:tcPr>
          <w:p>
            <w:pPr>
              <w:spacing w:after="0" w:line="149" w:lineRule="exact"/>
              <w:rPr>
                <w:sz w:val="20"/>
                <w:szCs w:val="20"/>
                <w:color w:val="auto"/>
              </w:rPr>
            </w:pPr>
            <w:r>
              <w:rPr>
                <w:rFonts w:ascii="Arial" w:cs="Arial" w:eastAsia="Arial" w:hAnsi="Arial"/>
                <w:sz w:val="14"/>
                <w:szCs w:val="14"/>
                <w:color w:val="auto"/>
              </w:rPr>
              <w:t>Delos Finance</w:t>
            </w:r>
          </w:p>
        </w:tc>
        <w:tc>
          <w:tcPr>
            <w:tcW w:w="21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Leasing</w:t>
            </w:r>
          </w:p>
        </w:tc>
        <w:tc>
          <w:tcPr>
            <w:tcW w:w="17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Loan</w:t>
            </w:r>
          </w:p>
        </w:tc>
        <w:tc>
          <w:tcPr>
            <w:tcW w:w="8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3.50%</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2/26/2021</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500,000</w:t>
            </w: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497,500</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497,500</w:t>
            </w:r>
          </w:p>
        </w:tc>
      </w:tr>
      <w:tr>
        <w:trPr>
          <w:trHeight w:val="130"/>
        </w:trPr>
        <w:tc>
          <w:tcPr>
            <w:tcW w:w="1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Deluxe Entertainment</w:t>
            </w:r>
          </w:p>
        </w:tc>
        <w:tc>
          <w:tcPr>
            <w:tcW w:w="216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Media</w:t>
            </w:r>
          </w:p>
        </w:tc>
        <w:tc>
          <w:tcPr>
            <w:tcW w:w="17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Initial Term Loan</w:t>
            </w:r>
          </w:p>
        </w:tc>
        <w:tc>
          <w:tcPr>
            <w:tcW w:w="8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gridSpan w:val="2"/>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6.50%</w:t>
            </w:r>
          </w:p>
        </w:tc>
        <w:tc>
          <w:tcPr>
            <w:tcW w:w="10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2/28/2020</w:t>
            </w:r>
          </w:p>
        </w:tc>
        <w:tc>
          <w:tcPr>
            <w:tcW w:w="6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1,000,000</w:t>
            </w:r>
          </w:p>
        </w:tc>
        <w:tc>
          <w:tcPr>
            <w:tcW w:w="8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1,000,000</w:t>
            </w:r>
          </w:p>
        </w:tc>
        <w:tc>
          <w:tcPr>
            <w:tcW w:w="9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1,000,000</w:t>
            </w:r>
          </w:p>
        </w:tc>
      </w:tr>
      <w:tr>
        <w:trPr>
          <w:trHeight w:val="167"/>
        </w:trPr>
        <w:tc>
          <w:tcPr>
            <w:tcW w:w="1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Services Group Inc.</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9"/>
        </w:trPr>
        <w:tc>
          <w:tcPr>
            <w:tcW w:w="1760" w:type="dxa"/>
            <w:vAlign w:val="bottom"/>
          </w:tcPr>
          <w:p>
            <w:pPr>
              <w:spacing w:after="0" w:line="149" w:lineRule="exact"/>
              <w:rPr>
                <w:sz w:val="20"/>
                <w:szCs w:val="20"/>
                <w:color w:val="auto"/>
              </w:rPr>
            </w:pPr>
            <w:r>
              <w:rPr>
                <w:rFonts w:ascii="Arial" w:cs="Arial" w:eastAsia="Arial" w:hAnsi="Arial"/>
                <w:sz w:val="14"/>
                <w:szCs w:val="14"/>
                <w:color w:val="auto"/>
              </w:rPr>
              <w:t>Digitalglobe, Inc.</w:t>
            </w:r>
          </w:p>
        </w:tc>
        <w:tc>
          <w:tcPr>
            <w:tcW w:w="216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2"/>
              </w:rPr>
              <w:t>Ecological Services and Equipment</w:t>
            </w:r>
          </w:p>
        </w:tc>
        <w:tc>
          <w:tcPr>
            <w:tcW w:w="17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Term Loan</w:t>
            </w:r>
          </w:p>
        </w:tc>
        <w:tc>
          <w:tcPr>
            <w:tcW w:w="8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3.75%</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1/31/2020</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248,125</w:t>
            </w: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248,125</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247,815</w:t>
            </w:r>
          </w:p>
        </w:tc>
      </w:tr>
      <w:tr>
        <w:trPr>
          <w:trHeight w:val="149"/>
        </w:trPr>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Drew Marine Group Inc.</w:t>
            </w:r>
          </w:p>
        </w:tc>
        <w:tc>
          <w:tcPr>
            <w:tcW w:w="21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Chemicals/Plastics</w:t>
            </w:r>
          </w:p>
        </w:tc>
        <w:tc>
          <w:tcPr>
            <w:tcW w:w="17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(First Lien)</w:t>
            </w:r>
          </w:p>
        </w:tc>
        <w:tc>
          <w:tcPr>
            <w:tcW w:w="8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4.50%</w:t>
            </w: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11/19/2020</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500,000</w:t>
            </w:r>
          </w:p>
        </w:tc>
        <w:tc>
          <w:tcPr>
            <w:tcW w:w="10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499,397</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502,500</w:t>
            </w:r>
          </w:p>
        </w:tc>
      </w:tr>
      <w:tr>
        <w:trPr>
          <w:trHeight w:val="149"/>
        </w:trPr>
        <w:tc>
          <w:tcPr>
            <w:tcW w:w="1760" w:type="dxa"/>
            <w:vAlign w:val="bottom"/>
          </w:tcPr>
          <w:p>
            <w:pPr>
              <w:spacing w:after="0" w:line="149" w:lineRule="exact"/>
              <w:rPr>
                <w:sz w:val="20"/>
                <w:szCs w:val="20"/>
                <w:color w:val="auto"/>
              </w:rPr>
            </w:pPr>
            <w:r>
              <w:rPr>
                <w:rFonts w:ascii="Arial" w:cs="Arial" w:eastAsia="Arial" w:hAnsi="Arial"/>
                <w:sz w:val="14"/>
                <w:szCs w:val="14"/>
                <w:color w:val="auto"/>
              </w:rPr>
              <w:t>Dunkin’ Brands, Inc.</w:t>
            </w:r>
          </w:p>
        </w:tc>
        <w:tc>
          <w:tcPr>
            <w:tcW w:w="21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Food Services</w:t>
            </w:r>
          </w:p>
        </w:tc>
        <w:tc>
          <w:tcPr>
            <w:tcW w:w="17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Term B-4 Loan</w:t>
            </w:r>
          </w:p>
        </w:tc>
        <w:tc>
          <w:tcPr>
            <w:tcW w:w="8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3.25%</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2/14/2020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3,956,731</w:t>
            </w:r>
          </w:p>
        </w:tc>
        <w:tc>
          <w:tcPr>
            <w:tcW w:w="80" w:type="dxa"/>
            <w:vAlign w:val="bottom"/>
          </w:tcPr>
          <w:p>
            <w:pPr>
              <w:spacing w:after="0"/>
              <w:rPr>
                <w:sz w:val="12"/>
                <w:szCs w:val="12"/>
                <w:color w:val="auto"/>
              </w:rPr>
            </w:pP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3,946,925</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3,936,948</w:t>
            </w:r>
          </w:p>
        </w:tc>
      </w:tr>
      <w:tr>
        <w:trPr>
          <w:trHeight w:val="149"/>
        </w:trPr>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DynCorp International Inc.</w:t>
            </w:r>
          </w:p>
        </w:tc>
        <w:tc>
          <w:tcPr>
            <w:tcW w:w="21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Aerospace and Defense</w:t>
            </w:r>
          </w:p>
        </w:tc>
        <w:tc>
          <w:tcPr>
            <w:tcW w:w="17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w:t>
            </w:r>
          </w:p>
        </w:tc>
        <w:tc>
          <w:tcPr>
            <w:tcW w:w="8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6.25%</w:t>
            </w: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7/7/2016</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486,442</w:t>
            </w:r>
          </w:p>
        </w:tc>
        <w:tc>
          <w:tcPr>
            <w:tcW w:w="10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482,619</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488,573</w:t>
            </w:r>
          </w:p>
        </w:tc>
      </w:tr>
      <w:tr>
        <w:trPr>
          <w:trHeight w:val="149"/>
        </w:trPr>
        <w:tc>
          <w:tcPr>
            <w:tcW w:w="1760" w:type="dxa"/>
            <w:vAlign w:val="bottom"/>
          </w:tcPr>
          <w:p>
            <w:pPr>
              <w:spacing w:after="0" w:line="149" w:lineRule="exact"/>
              <w:rPr>
                <w:sz w:val="20"/>
                <w:szCs w:val="20"/>
                <w:color w:val="auto"/>
              </w:rPr>
            </w:pPr>
            <w:r>
              <w:rPr>
                <w:rFonts w:ascii="Arial" w:cs="Arial" w:eastAsia="Arial" w:hAnsi="Arial"/>
                <w:sz w:val="14"/>
                <w:szCs w:val="14"/>
                <w:color w:val="auto"/>
                <w:w w:val="98"/>
              </w:rPr>
              <w:t>Education Management LLC</w:t>
            </w:r>
          </w:p>
        </w:tc>
        <w:tc>
          <w:tcPr>
            <w:tcW w:w="21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Leisure Goods/Activities/Movies</w:t>
            </w:r>
          </w:p>
        </w:tc>
        <w:tc>
          <w:tcPr>
            <w:tcW w:w="17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Tranche C-2 Term Loan</w:t>
            </w:r>
          </w:p>
        </w:tc>
        <w:tc>
          <w:tcPr>
            <w:tcW w:w="8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4.31%</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6/1/2016</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3,882,152</w:t>
            </w:r>
          </w:p>
        </w:tc>
        <w:tc>
          <w:tcPr>
            <w:tcW w:w="80" w:type="dxa"/>
            <w:vAlign w:val="bottom"/>
          </w:tcPr>
          <w:p>
            <w:pPr>
              <w:spacing w:after="0"/>
              <w:rPr>
                <w:sz w:val="12"/>
                <w:szCs w:val="12"/>
                <w:color w:val="auto"/>
              </w:rPr>
            </w:pP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3,746,734</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3,544,405</w:t>
            </w:r>
          </w:p>
        </w:tc>
      </w:tr>
      <w:tr>
        <w:trPr>
          <w:trHeight w:val="149"/>
        </w:trPr>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EIG Investors Corp.</w:t>
            </w:r>
          </w:p>
        </w:tc>
        <w:tc>
          <w:tcPr>
            <w:tcW w:w="21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96"/>
              </w:rPr>
              <w:t>Business Equipment and Services</w:t>
            </w:r>
          </w:p>
        </w:tc>
        <w:tc>
          <w:tcPr>
            <w:tcW w:w="17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w:t>
            </w:r>
          </w:p>
        </w:tc>
        <w:tc>
          <w:tcPr>
            <w:tcW w:w="8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5.00%</w:t>
            </w: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11/9/2019</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997,500</w:t>
            </w:r>
          </w:p>
        </w:tc>
        <w:tc>
          <w:tcPr>
            <w:tcW w:w="10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992,713</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1,003,734</w:t>
            </w:r>
          </w:p>
        </w:tc>
      </w:tr>
      <w:tr>
        <w:trPr>
          <w:trHeight w:val="149"/>
        </w:trPr>
        <w:tc>
          <w:tcPr>
            <w:tcW w:w="1760" w:type="dxa"/>
            <w:vAlign w:val="bottom"/>
          </w:tcPr>
          <w:p>
            <w:pPr>
              <w:spacing w:after="0" w:line="149" w:lineRule="exact"/>
              <w:rPr>
                <w:sz w:val="20"/>
                <w:szCs w:val="20"/>
                <w:color w:val="auto"/>
              </w:rPr>
            </w:pPr>
            <w:r>
              <w:rPr>
                <w:rFonts w:ascii="Arial" w:cs="Arial" w:eastAsia="Arial" w:hAnsi="Arial"/>
                <w:sz w:val="14"/>
                <w:szCs w:val="14"/>
                <w:color w:val="auto"/>
                <w:w w:val="98"/>
              </w:rPr>
              <w:t>Energy Transfer Equity, L.P.</w:t>
            </w:r>
          </w:p>
        </w:tc>
        <w:tc>
          <w:tcPr>
            <w:tcW w:w="21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Oil &amp; Gas</w:t>
            </w:r>
          </w:p>
        </w:tc>
        <w:tc>
          <w:tcPr>
            <w:tcW w:w="17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Loan</w:t>
            </w:r>
          </w:p>
        </w:tc>
        <w:tc>
          <w:tcPr>
            <w:tcW w:w="8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3.25%</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12/2/2019</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80" w:type="dxa"/>
            <w:vAlign w:val="bottom"/>
          </w:tcPr>
          <w:p>
            <w:pPr>
              <w:spacing w:after="0"/>
              <w:rPr>
                <w:sz w:val="12"/>
                <w:szCs w:val="12"/>
                <w:color w:val="auto"/>
              </w:rPr>
            </w:pP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997,599</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998,750</w:t>
            </w:r>
          </w:p>
        </w:tc>
      </w:tr>
      <w:tr>
        <w:trPr>
          <w:trHeight w:val="149"/>
        </w:trPr>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Evergreen Acqco 1 LP</w:t>
            </w:r>
          </w:p>
        </w:tc>
        <w:tc>
          <w:tcPr>
            <w:tcW w:w="21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94"/>
              </w:rPr>
              <w:t>Retailers (Except Food and Drugs)</w:t>
            </w:r>
          </w:p>
        </w:tc>
        <w:tc>
          <w:tcPr>
            <w:tcW w:w="17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New Term Loan</w:t>
            </w:r>
          </w:p>
        </w:tc>
        <w:tc>
          <w:tcPr>
            <w:tcW w:w="8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5.00%</w:t>
            </w: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7/9/2019</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492,516</w:t>
            </w:r>
          </w:p>
        </w:tc>
        <w:tc>
          <w:tcPr>
            <w:tcW w:w="10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488,615</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493,900</w:t>
            </w:r>
          </w:p>
        </w:tc>
      </w:tr>
      <w:tr>
        <w:trPr>
          <w:trHeight w:val="130"/>
        </w:trPr>
        <w:tc>
          <w:tcPr>
            <w:tcW w:w="1760" w:type="dxa"/>
            <w:vAlign w:val="bottom"/>
          </w:tcPr>
          <w:p>
            <w:pPr>
              <w:spacing w:after="0" w:line="130" w:lineRule="exact"/>
              <w:rPr>
                <w:sz w:val="20"/>
                <w:szCs w:val="20"/>
                <w:color w:val="auto"/>
              </w:rPr>
            </w:pPr>
            <w:r>
              <w:rPr>
                <w:rFonts w:ascii="Arial" w:cs="Arial" w:eastAsia="Arial" w:hAnsi="Arial"/>
                <w:sz w:val="14"/>
                <w:szCs w:val="14"/>
                <w:color w:val="auto"/>
              </w:rPr>
              <w:t>EWT Holdings III Corp. (fka</w:t>
            </w:r>
          </w:p>
        </w:tc>
        <w:tc>
          <w:tcPr>
            <w:tcW w:w="216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Industrial Equipment</w:t>
            </w:r>
          </w:p>
        </w:tc>
        <w:tc>
          <w:tcPr>
            <w:tcW w:w="174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Term Loan (First Lien)</w:t>
            </w:r>
          </w:p>
        </w:tc>
        <w:tc>
          <w:tcPr>
            <w:tcW w:w="8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gridSpan w:val="2"/>
          </w:tcPr>
          <w:p>
            <w:pPr>
              <w:jc w:val="right"/>
              <w:ind w:right="68"/>
              <w:spacing w:after="0" w:line="130" w:lineRule="exact"/>
              <w:rPr>
                <w:sz w:val="20"/>
                <w:szCs w:val="20"/>
                <w:color w:val="auto"/>
              </w:rPr>
            </w:pPr>
            <w:r>
              <w:rPr>
                <w:rFonts w:ascii="Arial" w:cs="Arial" w:eastAsia="Arial" w:hAnsi="Arial"/>
                <w:sz w:val="14"/>
                <w:szCs w:val="14"/>
                <w:color w:val="auto"/>
              </w:rPr>
              <w:t>4.75%</w:t>
            </w:r>
          </w:p>
        </w:tc>
        <w:tc>
          <w:tcPr>
            <w:tcW w:w="10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1/15/2021</w:t>
            </w: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1,000,000</w:t>
            </w:r>
          </w:p>
        </w:tc>
        <w:tc>
          <w:tcPr>
            <w:tcW w:w="80" w:type="dxa"/>
            <w:vAlign w:val="bottom"/>
          </w:tcPr>
          <w:p>
            <w:pPr>
              <w:spacing w:after="0"/>
              <w:rPr>
                <w:sz w:val="11"/>
                <w:szCs w:val="11"/>
                <w:color w:val="auto"/>
              </w:rPr>
            </w:pPr>
          </w:p>
        </w:tc>
        <w:tc>
          <w:tcPr>
            <w:tcW w:w="100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995,084</w:t>
            </w:r>
          </w:p>
        </w:tc>
        <w:tc>
          <w:tcPr>
            <w:tcW w:w="9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1,002,500</w:t>
            </w:r>
          </w:p>
        </w:tc>
      </w:tr>
      <w:tr>
        <w:trPr>
          <w:trHeight w:val="167"/>
        </w:trPr>
        <w:tc>
          <w:tcPr>
            <w:tcW w:w="1760" w:type="dxa"/>
            <w:vAlign w:val="bottom"/>
          </w:tcPr>
          <w:p>
            <w:pPr>
              <w:ind w:left="160"/>
              <w:spacing w:after="0"/>
              <w:rPr>
                <w:sz w:val="20"/>
                <w:szCs w:val="20"/>
                <w:color w:val="auto"/>
              </w:rPr>
            </w:pPr>
            <w:r>
              <w:rPr>
                <w:rFonts w:ascii="Arial" w:cs="Arial" w:eastAsia="Arial" w:hAnsi="Arial"/>
                <w:sz w:val="14"/>
                <w:szCs w:val="14"/>
                <w:color w:val="auto"/>
              </w:rPr>
              <w:t>WTG Holdings III Corp.)</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Federal-Mogul Corporation</w:t>
            </w:r>
          </w:p>
        </w:tc>
        <w:tc>
          <w:tcPr>
            <w:tcW w:w="21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Automotive</w:t>
            </w:r>
          </w:p>
        </w:tc>
        <w:tc>
          <w:tcPr>
            <w:tcW w:w="17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Tranche B Term Loan</w:t>
            </w:r>
          </w:p>
        </w:tc>
        <w:tc>
          <w:tcPr>
            <w:tcW w:w="8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2.14%</w:t>
            </w: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12/29/2014</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2,220,981</w:t>
            </w: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2,187,068</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2,202,747</w:t>
            </w:r>
          </w:p>
        </w:tc>
      </w:tr>
      <w:tr>
        <w:trPr>
          <w:trHeight w:val="149"/>
        </w:trPr>
        <w:tc>
          <w:tcPr>
            <w:tcW w:w="1760" w:type="dxa"/>
            <w:vAlign w:val="bottom"/>
          </w:tcPr>
          <w:p>
            <w:pPr>
              <w:spacing w:after="0" w:line="149" w:lineRule="exact"/>
              <w:rPr>
                <w:sz w:val="20"/>
                <w:szCs w:val="20"/>
                <w:color w:val="auto"/>
              </w:rPr>
            </w:pPr>
            <w:r>
              <w:rPr>
                <w:rFonts w:ascii="Arial" w:cs="Arial" w:eastAsia="Arial" w:hAnsi="Arial"/>
                <w:sz w:val="14"/>
                <w:szCs w:val="14"/>
                <w:color w:val="auto"/>
              </w:rPr>
              <w:t>Federal-Mogul Corporation</w:t>
            </w:r>
          </w:p>
        </w:tc>
        <w:tc>
          <w:tcPr>
            <w:tcW w:w="21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Automotive</w:t>
            </w:r>
          </w:p>
        </w:tc>
        <w:tc>
          <w:tcPr>
            <w:tcW w:w="17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Tranche C Term Loan</w:t>
            </w:r>
          </w:p>
        </w:tc>
        <w:tc>
          <w:tcPr>
            <w:tcW w:w="8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2.14%</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12/28/2015</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1,307,032</w:t>
            </w:r>
          </w:p>
        </w:tc>
        <w:tc>
          <w:tcPr>
            <w:tcW w:w="80" w:type="dxa"/>
            <w:vAlign w:val="bottom"/>
          </w:tcPr>
          <w:p>
            <w:pPr>
              <w:spacing w:after="0"/>
              <w:rPr>
                <w:sz w:val="12"/>
                <w:szCs w:val="12"/>
                <w:color w:val="auto"/>
              </w:rPr>
            </w:pP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1,270,847</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1,296,301</w:t>
            </w:r>
          </w:p>
        </w:tc>
      </w:tr>
      <w:tr>
        <w:trPr>
          <w:trHeight w:val="130"/>
        </w:trPr>
        <w:tc>
          <w:tcPr>
            <w:tcW w:w="1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First Data Corporation</w:t>
            </w:r>
          </w:p>
        </w:tc>
        <w:tc>
          <w:tcPr>
            <w:tcW w:w="216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Financial Intermediaries</w:t>
            </w:r>
          </w:p>
        </w:tc>
        <w:tc>
          <w:tcPr>
            <w:tcW w:w="17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2017 Second New Dollar</w:t>
            </w:r>
          </w:p>
        </w:tc>
        <w:tc>
          <w:tcPr>
            <w:tcW w:w="8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080" w:type="dxa"/>
            <w:vAlign w:val="bottom"/>
            <w:gridSpan w:val="2"/>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4.20%</w:t>
            </w:r>
          </w:p>
        </w:tc>
        <w:tc>
          <w:tcPr>
            <w:tcW w:w="10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3/24/2017</w:t>
            </w:r>
          </w:p>
        </w:tc>
        <w:tc>
          <w:tcPr>
            <w:tcW w:w="74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2,111,028</w:t>
            </w:r>
          </w:p>
        </w:tc>
        <w:tc>
          <w:tcPr>
            <w:tcW w:w="100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2,010,799</w:t>
            </w:r>
          </w:p>
        </w:tc>
        <w:tc>
          <w:tcPr>
            <w:tcW w:w="9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2,109,276</w:t>
            </w:r>
          </w:p>
        </w:tc>
      </w:tr>
      <w:tr>
        <w:trPr>
          <w:trHeight w:val="167"/>
        </w:trPr>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Term Loan</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9"/>
        </w:trPr>
        <w:tc>
          <w:tcPr>
            <w:tcW w:w="1760" w:type="dxa"/>
            <w:vAlign w:val="bottom"/>
          </w:tcPr>
          <w:p>
            <w:pPr>
              <w:spacing w:after="0" w:line="149" w:lineRule="exact"/>
              <w:rPr>
                <w:sz w:val="20"/>
                <w:szCs w:val="20"/>
                <w:color w:val="auto"/>
              </w:rPr>
            </w:pPr>
            <w:r>
              <w:rPr>
                <w:rFonts w:ascii="Arial" w:cs="Arial" w:eastAsia="Arial" w:hAnsi="Arial"/>
                <w:sz w:val="14"/>
                <w:szCs w:val="14"/>
                <w:color w:val="auto"/>
              </w:rPr>
              <w:t>First Data Corporation</w:t>
            </w:r>
          </w:p>
        </w:tc>
        <w:tc>
          <w:tcPr>
            <w:tcW w:w="21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Financial Intermediaries</w:t>
            </w:r>
          </w:p>
        </w:tc>
        <w:tc>
          <w:tcPr>
            <w:tcW w:w="17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2018 Dollar Term Loan</w:t>
            </w:r>
          </w:p>
        </w:tc>
        <w:tc>
          <w:tcPr>
            <w:tcW w:w="8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10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4.20%</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3/23/2018</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2,290,451</w:t>
            </w:r>
          </w:p>
        </w:tc>
        <w:tc>
          <w:tcPr>
            <w:tcW w:w="80" w:type="dxa"/>
            <w:vAlign w:val="bottom"/>
          </w:tcPr>
          <w:p>
            <w:pPr>
              <w:spacing w:after="0"/>
              <w:rPr>
                <w:sz w:val="12"/>
                <w:szCs w:val="12"/>
                <w:color w:val="auto"/>
              </w:rPr>
            </w:pP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2,231,370</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2,292,741</w:t>
            </w:r>
          </w:p>
        </w:tc>
      </w:tr>
      <w:tr>
        <w:trPr>
          <w:trHeight w:val="97"/>
        </w:trPr>
        <w:tc>
          <w:tcPr>
            <w:tcW w:w="1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bl>
    <w:p>
      <w:pPr>
        <w:sectPr>
          <w:pgSz w:w="11900" w:h="16900" w:orient="portrait"/>
          <w:cols w:equalWidth="0" w:num="1">
            <w:col w:w="11420"/>
          </w:cols>
          <w:pgMar w:left="240" w:top="459" w:right="239" w:bottom="0" w:gutter="0" w:footer="0" w:header="0"/>
        </w:sectPr>
      </w:pPr>
    </w:p>
    <w:bookmarkStart w:id="27" w:name="page28"/>
    <w:bookmarkEnd w:id="2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shd w:val="clear" w:color="auto" w:fill="CCEEFF"/>
          </w:tcPr>
          <w:p>
            <w:pPr>
              <w:spacing w:after="0"/>
              <w:rPr>
                <w:sz w:val="20"/>
                <w:szCs w:val="20"/>
                <w:color w:val="auto"/>
              </w:rPr>
            </w:pPr>
            <w:r>
              <w:rPr>
                <w:rFonts w:ascii="Arial" w:cs="Arial" w:eastAsia="Arial" w:hAnsi="Arial"/>
                <w:sz w:val="14"/>
                <w:szCs w:val="14"/>
                <w:color w:val="auto"/>
              </w:rPr>
              <w:t>FMG Resources (August</w:t>
            </w:r>
          </w:p>
        </w:tc>
        <w:tc>
          <w:tcPr>
            <w:tcW w:w="2160" w:type="dxa"/>
            <w:vAlign w:val="bottom"/>
            <w:shd w:val="clear" w:color="auto" w:fill="CCEEFF"/>
          </w:tcPr>
          <w:p>
            <w:pPr>
              <w:ind w:left="60"/>
              <w:spacing w:after="0"/>
              <w:rPr>
                <w:sz w:val="20"/>
                <w:szCs w:val="20"/>
                <w:color w:val="auto"/>
              </w:rPr>
            </w:pPr>
            <w:r>
              <w:rPr>
                <w:rFonts w:ascii="Arial" w:cs="Arial" w:eastAsia="Arial" w:hAnsi="Arial"/>
                <w:sz w:val="14"/>
                <w:szCs w:val="14"/>
                <w:color w:val="auto"/>
              </w:rPr>
              <w:t>Nonferrous Metals/Minerals</w:t>
            </w:r>
          </w:p>
        </w:tc>
        <w:tc>
          <w:tcPr>
            <w:tcW w:w="174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Loan</w:t>
            </w:r>
          </w:p>
        </w:tc>
        <w:tc>
          <w:tcPr>
            <w:tcW w:w="86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4.25%</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6/28/2019</w:t>
            </w:r>
          </w:p>
        </w:tc>
        <w:tc>
          <w:tcPr>
            <w:tcW w:w="9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997,500</w:t>
            </w:r>
          </w:p>
        </w:tc>
        <w:tc>
          <w:tcPr>
            <w:tcW w:w="10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995,122</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1,006,438</w:t>
            </w:r>
          </w:p>
        </w:tc>
      </w:tr>
      <w:tr>
        <w:trPr>
          <w:trHeight w:val="149"/>
        </w:trPr>
        <w:tc>
          <w:tcPr>
            <w:tcW w:w="18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2006) Pty LTD (FMG</w:t>
            </w:r>
          </w:p>
        </w:tc>
        <w:tc>
          <w:tcPr>
            <w:tcW w:w="21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67"/>
        </w:trPr>
        <w:tc>
          <w:tcPr>
            <w:tcW w:w="1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America Finance, Inc.)</w:t>
            </w:r>
          </w:p>
        </w:tc>
        <w:tc>
          <w:tcPr>
            <w:tcW w:w="21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color w:val="auto"/>
              </w:rPr>
              <w:t>Four Seasons Holdings Inc.</w:t>
            </w:r>
          </w:p>
        </w:tc>
        <w:tc>
          <w:tcPr>
            <w:tcW w:w="2160" w:type="dxa"/>
            <w:vAlign w:val="bottom"/>
          </w:tcPr>
          <w:p>
            <w:pPr>
              <w:ind w:left="60"/>
              <w:spacing w:after="0" w:line="149" w:lineRule="exact"/>
              <w:rPr>
                <w:sz w:val="20"/>
                <w:szCs w:val="20"/>
                <w:color w:val="auto"/>
              </w:rPr>
            </w:pPr>
            <w:r>
              <w:rPr>
                <w:rFonts w:ascii="Arial" w:cs="Arial" w:eastAsia="Arial" w:hAnsi="Arial"/>
                <w:sz w:val="14"/>
                <w:szCs w:val="14"/>
                <w:color w:val="auto"/>
              </w:rPr>
              <w:t>Lodging &amp; Casinos</w:t>
            </w:r>
          </w:p>
        </w:tc>
        <w:tc>
          <w:tcPr>
            <w:tcW w:w="1740" w:type="dxa"/>
            <w:vAlign w:val="bottom"/>
          </w:tcPr>
          <w:p>
            <w:pPr>
              <w:ind w:left="60"/>
              <w:spacing w:after="0" w:line="149" w:lineRule="exact"/>
              <w:rPr>
                <w:sz w:val="20"/>
                <w:szCs w:val="20"/>
                <w:color w:val="auto"/>
              </w:rPr>
            </w:pPr>
            <w:r>
              <w:rPr>
                <w:rFonts w:ascii="Arial" w:cs="Arial" w:eastAsia="Arial" w:hAnsi="Arial"/>
                <w:sz w:val="14"/>
                <w:szCs w:val="14"/>
                <w:color w:val="auto"/>
              </w:rPr>
              <w:t>Term Loan (First Lien)</w:t>
            </w:r>
          </w:p>
        </w:tc>
        <w:tc>
          <w:tcPr>
            <w:tcW w:w="8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3.50%</w:t>
            </w: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6/27/2020</w:t>
            </w:r>
          </w:p>
        </w:tc>
        <w:tc>
          <w:tcPr>
            <w:tcW w:w="9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498,750</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498,750</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498,750</w:t>
            </w:r>
          </w:p>
        </w:tc>
      </w:tr>
      <w:tr>
        <w:trPr>
          <w:trHeight w:val="130"/>
        </w:trPr>
        <w:tc>
          <w:tcPr>
            <w:tcW w:w="1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Garda World Security</w:t>
            </w:r>
          </w:p>
        </w:tc>
        <w:tc>
          <w:tcPr>
            <w:tcW w:w="21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7"/>
              </w:rPr>
              <w:t>Business Equipment and Services</w:t>
            </w:r>
          </w:p>
        </w:tc>
        <w:tc>
          <w:tcPr>
            <w:tcW w:w="174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6"/>
              </w:rPr>
              <w:t>Term B Delayed Draw Loan</w:t>
            </w:r>
          </w:p>
        </w:tc>
        <w:tc>
          <w:tcPr>
            <w:tcW w:w="8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4.00%</w:t>
            </w:r>
          </w:p>
        </w:tc>
        <w:tc>
          <w:tcPr>
            <w:tcW w:w="96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11/6/2020</w:t>
            </w:r>
          </w:p>
        </w:tc>
        <w:tc>
          <w:tcPr>
            <w:tcW w:w="92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203,194</w:t>
            </w:r>
          </w:p>
        </w:tc>
        <w:tc>
          <w:tcPr>
            <w:tcW w:w="100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202,218</w:t>
            </w:r>
          </w:p>
        </w:tc>
        <w:tc>
          <w:tcPr>
            <w:tcW w:w="8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203,363</w:t>
            </w:r>
          </w:p>
        </w:tc>
      </w:tr>
      <w:tr>
        <w:trPr>
          <w:trHeight w:val="167"/>
        </w:trPr>
        <w:tc>
          <w:tcPr>
            <w:tcW w:w="1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Corporation</w:t>
            </w:r>
          </w:p>
        </w:tc>
        <w:tc>
          <w:tcPr>
            <w:tcW w:w="21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30"/>
        </w:trPr>
        <w:tc>
          <w:tcPr>
            <w:tcW w:w="1800" w:type="dxa"/>
            <w:vAlign w:val="bottom"/>
          </w:tcPr>
          <w:p>
            <w:pPr>
              <w:spacing w:after="0" w:line="130" w:lineRule="exact"/>
              <w:rPr>
                <w:sz w:val="20"/>
                <w:szCs w:val="20"/>
                <w:color w:val="auto"/>
              </w:rPr>
            </w:pPr>
            <w:r>
              <w:rPr>
                <w:rFonts w:ascii="Arial" w:cs="Arial" w:eastAsia="Arial" w:hAnsi="Arial"/>
                <w:sz w:val="14"/>
                <w:szCs w:val="14"/>
                <w:color w:val="auto"/>
              </w:rPr>
              <w:t>Garda World Security</w:t>
            </w:r>
          </w:p>
        </w:tc>
        <w:tc>
          <w:tcPr>
            <w:tcW w:w="2160" w:type="dxa"/>
            <w:vAlign w:val="bottom"/>
          </w:tcPr>
          <w:p>
            <w:pPr>
              <w:ind w:left="60"/>
              <w:spacing w:after="0" w:line="130" w:lineRule="exact"/>
              <w:rPr>
                <w:sz w:val="20"/>
                <w:szCs w:val="20"/>
                <w:color w:val="auto"/>
              </w:rPr>
            </w:pPr>
            <w:r>
              <w:rPr>
                <w:rFonts w:ascii="Arial" w:cs="Arial" w:eastAsia="Arial" w:hAnsi="Arial"/>
                <w:sz w:val="14"/>
                <w:szCs w:val="14"/>
                <w:color w:val="auto"/>
                <w:w w:val="97"/>
              </w:rPr>
              <w:t>Business Equipment and Services</w:t>
            </w:r>
          </w:p>
        </w:tc>
        <w:tc>
          <w:tcPr>
            <w:tcW w:w="1740" w:type="dxa"/>
            <w:vAlign w:val="bottom"/>
          </w:tcPr>
          <w:p>
            <w:pPr>
              <w:ind w:left="60"/>
              <w:spacing w:after="0" w:line="130" w:lineRule="exact"/>
              <w:rPr>
                <w:sz w:val="20"/>
                <w:szCs w:val="20"/>
                <w:color w:val="auto"/>
              </w:rPr>
            </w:pPr>
            <w:r>
              <w:rPr>
                <w:rFonts w:ascii="Arial" w:cs="Arial" w:eastAsia="Arial" w:hAnsi="Arial"/>
                <w:sz w:val="14"/>
                <w:szCs w:val="14"/>
                <w:color w:val="auto"/>
              </w:rPr>
              <w:t>Term B Loan</w:t>
            </w:r>
          </w:p>
        </w:tc>
        <w:tc>
          <w:tcPr>
            <w:tcW w:w="86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4.00%</w:t>
            </w:r>
          </w:p>
        </w:tc>
        <w:tc>
          <w:tcPr>
            <w:tcW w:w="960" w:type="dxa"/>
            <w:vAlign w:val="bottom"/>
          </w:tcPr>
          <w:p>
            <w:pPr>
              <w:jc w:val="right"/>
              <w:ind w:right="48"/>
              <w:spacing w:after="0" w:line="130" w:lineRule="exact"/>
              <w:rPr>
                <w:sz w:val="20"/>
                <w:szCs w:val="20"/>
                <w:color w:val="auto"/>
              </w:rPr>
            </w:pPr>
            <w:r>
              <w:rPr>
                <w:rFonts w:ascii="Arial" w:cs="Arial" w:eastAsia="Arial" w:hAnsi="Arial"/>
                <w:sz w:val="14"/>
                <w:szCs w:val="14"/>
                <w:color w:val="auto"/>
              </w:rPr>
              <w:t>11/6/2020</w:t>
            </w:r>
          </w:p>
        </w:tc>
        <w:tc>
          <w:tcPr>
            <w:tcW w:w="92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794,306</w:t>
            </w:r>
          </w:p>
        </w:tc>
        <w:tc>
          <w:tcPr>
            <w:tcW w:w="1000" w:type="dxa"/>
            <w:vAlign w:val="bottom"/>
          </w:tcPr>
          <w:p>
            <w:pPr>
              <w:jc w:val="right"/>
              <w:ind w:right="148"/>
              <w:spacing w:after="0" w:line="130" w:lineRule="exact"/>
              <w:rPr>
                <w:sz w:val="20"/>
                <w:szCs w:val="20"/>
                <w:color w:val="auto"/>
              </w:rPr>
            </w:pPr>
            <w:r>
              <w:rPr>
                <w:rFonts w:ascii="Arial" w:cs="Arial" w:eastAsia="Arial" w:hAnsi="Arial"/>
                <w:sz w:val="14"/>
                <w:szCs w:val="14"/>
                <w:color w:val="auto"/>
              </w:rPr>
              <w:t>790,489</w:t>
            </w:r>
          </w:p>
        </w:tc>
        <w:tc>
          <w:tcPr>
            <w:tcW w:w="860" w:type="dxa"/>
            <w:vAlign w:val="bottom"/>
          </w:tcPr>
          <w:p>
            <w:pPr>
              <w:jc w:val="right"/>
              <w:ind w:right="8"/>
              <w:spacing w:after="0" w:line="130" w:lineRule="exact"/>
              <w:rPr>
                <w:sz w:val="20"/>
                <w:szCs w:val="20"/>
                <w:color w:val="auto"/>
              </w:rPr>
            </w:pPr>
            <w:r>
              <w:rPr>
                <w:rFonts w:ascii="Arial" w:cs="Arial" w:eastAsia="Arial" w:hAnsi="Arial"/>
                <w:sz w:val="14"/>
                <w:szCs w:val="14"/>
                <w:color w:val="auto"/>
              </w:rPr>
              <w:t>794,965</w:t>
            </w:r>
          </w:p>
        </w:tc>
      </w:tr>
      <w:tr>
        <w:trPr>
          <w:trHeight w:val="167"/>
        </w:trPr>
        <w:tc>
          <w:tcPr>
            <w:tcW w:w="1800" w:type="dxa"/>
            <w:vAlign w:val="bottom"/>
          </w:tcPr>
          <w:p>
            <w:pPr>
              <w:ind w:left="160"/>
              <w:spacing w:after="0"/>
              <w:rPr>
                <w:sz w:val="20"/>
                <w:szCs w:val="20"/>
                <w:color w:val="auto"/>
              </w:rPr>
            </w:pPr>
            <w:r>
              <w:rPr>
                <w:rFonts w:ascii="Arial" w:cs="Arial" w:eastAsia="Arial" w:hAnsi="Arial"/>
                <w:sz w:val="14"/>
                <w:szCs w:val="14"/>
                <w:color w:val="auto"/>
              </w:rPr>
              <w:t>Corporation</w:t>
            </w:r>
          </w:p>
        </w:tc>
        <w:tc>
          <w:tcPr>
            <w:tcW w:w="2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9"/>
        </w:trPr>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Gardner Denver, Inc.</w:t>
            </w:r>
          </w:p>
        </w:tc>
        <w:tc>
          <w:tcPr>
            <w:tcW w:w="2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Oil &amp; Gas</w:t>
            </w:r>
          </w:p>
        </w:tc>
        <w:tc>
          <w:tcPr>
            <w:tcW w:w="1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Initial Dollar Term Loan</w:t>
            </w:r>
          </w:p>
        </w:tc>
        <w:tc>
          <w:tcPr>
            <w:tcW w:w="8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4.25%</w:t>
            </w:r>
          </w:p>
        </w:tc>
        <w:tc>
          <w:tcPr>
            <w:tcW w:w="9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7/30/2020</w:t>
            </w:r>
          </w:p>
        </w:tc>
        <w:tc>
          <w:tcPr>
            <w:tcW w:w="9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1,496,250</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1,485,394</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1,489,337</w:t>
            </w: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color w:val="auto"/>
                <w:w w:val="96"/>
              </w:rPr>
              <w:t>Generac Power Systems, Inc.</w:t>
            </w:r>
          </w:p>
        </w:tc>
        <w:tc>
          <w:tcPr>
            <w:tcW w:w="2160" w:type="dxa"/>
            <w:vAlign w:val="bottom"/>
          </w:tcPr>
          <w:p>
            <w:pPr>
              <w:ind w:left="60"/>
              <w:spacing w:after="0" w:line="149" w:lineRule="exact"/>
              <w:rPr>
                <w:sz w:val="20"/>
                <w:szCs w:val="20"/>
                <w:color w:val="auto"/>
              </w:rPr>
            </w:pPr>
            <w:r>
              <w:rPr>
                <w:rFonts w:ascii="Arial" w:cs="Arial" w:eastAsia="Arial" w:hAnsi="Arial"/>
                <w:sz w:val="14"/>
                <w:szCs w:val="14"/>
                <w:color w:val="auto"/>
              </w:rPr>
              <w:t>Industrial Equipment</w:t>
            </w:r>
          </w:p>
        </w:tc>
        <w:tc>
          <w:tcPr>
            <w:tcW w:w="1740" w:type="dxa"/>
            <w:vAlign w:val="bottom"/>
          </w:tcPr>
          <w:p>
            <w:pPr>
              <w:ind w:left="60"/>
              <w:spacing w:after="0" w:line="149" w:lineRule="exact"/>
              <w:rPr>
                <w:sz w:val="20"/>
                <w:szCs w:val="20"/>
                <w:color w:val="auto"/>
              </w:rPr>
            </w:pPr>
            <w:r>
              <w:rPr>
                <w:rFonts w:ascii="Arial" w:cs="Arial" w:eastAsia="Arial" w:hAnsi="Arial"/>
                <w:sz w:val="14"/>
                <w:szCs w:val="14"/>
                <w:color w:val="auto"/>
              </w:rPr>
              <w:t>Term Loan B</w:t>
            </w:r>
          </w:p>
        </w:tc>
        <w:tc>
          <w:tcPr>
            <w:tcW w:w="8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3.50%</w:t>
            </w: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5/31/2020</w:t>
            </w:r>
          </w:p>
        </w:tc>
        <w:tc>
          <w:tcPr>
            <w:tcW w:w="9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868,414</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852,908</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868,258</w:t>
            </w:r>
          </w:p>
        </w:tc>
      </w:tr>
      <w:tr>
        <w:trPr>
          <w:trHeight w:val="130"/>
        </w:trPr>
        <w:tc>
          <w:tcPr>
            <w:tcW w:w="1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General Nutrition Centers,</w:t>
            </w:r>
          </w:p>
        </w:tc>
        <w:tc>
          <w:tcPr>
            <w:tcW w:w="21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6"/>
              </w:rPr>
              <w:t>Retailers (Except Food and Drugs)</w:t>
            </w:r>
          </w:p>
        </w:tc>
        <w:tc>
          <w:tcPr>
            <w:tcW w:w="174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Amended Tranche B Term</w:t>
            </w:r>
          </w:p>
        </w:tc>
        <w:tc>
          <w:tcPr>
            <w:tcW w:w="8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3.25%</w:t>
            </w:r>
          </w:p>
        </w:tc>
        <w:tc>
          <w:tcPr>
            <w:tcW w:w="96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3/4/2019</w:t>
            </w:r>
          </w:p>
        </w:tc>
        <w:tc>
          <w:tcPr>
            <w:tcW w:w="92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4,740,112</w:t>
            </w:r>
          </w:p>
        </w:tc>
        <w:tc>
          <w:tcPr>
            <w:tcW w:w="100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4,722,664</w:t>
            </w:r>
          </w:p>
        </w:tc>
        <w:tc>
          <w:tcPr>
            <w:tcW w:w="8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4,725,892</w:t>
            </w:r>
          </w:p>
        </w:tc>
      </w:tr>
      <w:tr>
        <w:trPr>
          <w:trHeight w:val="167"/>
        </w:trPr>
        <w:tc>
          <w:tcPr>
            <w:tcW w:w="1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2160" w:type="dxa"/>
            <w:vAlign w:val="bottom"/>
            <w:shd w:val="clear" w:color="auto" w:fill="CCEEFF"/>
          </w:tcPr>
          <w:p>
            <w:pPr>
              <w:spacing w:after="0"/>
              <w:rPr>
                <w:sz w:val="14"/>
                <w:szCs w:val="14"/>
                <w:color w:val="auto"/>
              </w:rPr>
            </w:pPr>
          </w:p>
        </w:tc>
        <w:tc>
          <w:tcPr>
            <w:tcW w:w="174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Loan</w:t>
            </w:r>
          </w:p>
        </w:tc>
        <w:tc>
          <w:tcPr>
            <w:tcW w:w="8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color w:val="auto"/>
              </w:rPr>
              <w:t>Global Tel*Link Corporation</w:t>
            </w:r>
          </w:p>
        </w:tc>
        <w:tc>
          <w:tcPr>
            <w:tcW w:w="2160" w:type="dxa"/>
            <w:vAlign w:val="bottom"/>
          </w:tcPr>
          <w:p>
            <w:pPr>
              <w:ind w:left="60"/>
              <w:spacing w:after="0" w:line="149" w:lineRule="exact"/>
              <w:rPr>
                <w:sz w:val="20"/>
                <w:szCs w:val="20"/>
                <w:color w:val="auto"/>
              </w:rPr>
            </w:pPr>
            <w:r>
              <w:rPr>
                <w:rFonts w:ascii="Arial" w:cs="Arial" w:eastAsia="Arial" w:hAnsi="Arial"/>
                <w:sz w:val="14"/>
                <w:szCs w:val="14"/>
                <w:color w:val="auto"/>
                <w:w w:val="97"/>
              </w:rPr>
              <w:t>Business Equipment and Services</w:t>
            </w:r>
          </w:p>
        </w:tc>
        <w:tc>
          <w:tcPr>
            <w:tcW w:w="1740" w:type="dxa"/>
            <w:vAlign w:val="bottom"/>
          </w:tcPr>
          <w:p>
            <w:pPr>
              <w:ind w:left="60"/>
              <w:spacing w:after="0" w:line="149" w:lineRule="exact"/>
              <w:rPr>
                <w:sz w:val="20"/>
                <w:szCs w:val="20"/>
                <w:color w:val="auto"/>
              </w:rPr>
            </w:pPr>
            <w:r>
              <w:rPr>
                <w:rFonts w:ascii="Arial" w:cs="Arial" w:eastAsia="Arial" w:hAnsi="Arial"/>
                <w:sz w:val="14"/>
                <w:szCs w:val="14"/>
                <w:color w:val="auto"/>
              </w:rPr>
              <w:t>Term Loan (First Lien)</w:t>
            </w:r>
          </w:p>
        </w:tc>
        <w:tc>
          <w:tcPr>
            <w:tcW w:w="8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5.00%</w:t>
            </w: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5/23/2020</w:t>
            </w:r>
          </w:p>
        </w:tc>
        <w:tc>
          <w:tcPr>
            <w:tcW w:w="9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1,920,175</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1,915,905</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1,900,014</w:t>
            </w:r>
          </w:p>
        </w:tc>
      </w:tr>
      <w:tr>
        <w:trPr>
          <w:trHeight w:val="130"/>
        </w:trPr>
        <w:tc>
          <w:tcPr>
            <w:tcW w:w="1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Goodyear Tire &amp; Rubber</w:t>
            </w:r>
          </w:p>
        </w:tc>
        <w:tc>
          <w:tcPr>
            <w:tcW w:w="21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Chemicals/Plastics</w:t>
            </w:r>
          </w:p>
        </w:tc>
        <w:tc>
          <w:tcPr>
            <w:tcW w:w="174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 (Second Lien)</w:t>
            </w:r>
          </w:p>
        </w:tc>
        <w:tc>
          <w:tcPr>
            <w:tcW w:w="8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4.75%</w:t>
            </w:r>
          </w:p>
        </w:tc>
        <w:tc>
          <w:tcPr>
            <w:tcW w:w="96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4/30/2019</w:t>
            </w:r>
          </w:p>
        </w:tc>
        <w:tc>
          <w:tcPr>
            <w:tcW w:w="92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4,000,000</w:t>
            </w:r>
          </w:p>
        </w:tc>
        <w:tc>
          <w:tcPr>
            <w:tcW w:w="100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3,941,039</w:t>
            </w:r>
          </w:p>
        </w:tc>
        <w:tc>
          <w:tcPr>
            <w:tcW w:w="8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4,037,000</w:t>
            </w:r>
          </w:p>
        </w:tc>
      </w:tr>
      <w:tr>
        <w:trPr>
          <w:trHeight w:val="167"/>
        </w:trPr>
        <w:tc>
          <w:tcPr>
            <w:tcW w:w="1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Company, The</w:t>
            </w:r>
          </w:p>
        </w:tc>
        <w:tc>
          <w:tcPr>
            <w:tcW w:w="21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30"/>
        </w:trPr>
        <w:tc>
          <w:tcPr>
            <w:tcW w:w="1800" w:type="dxa"/>
            <w:vAlign w:val="bottom"/>
          </w:tcPr>
          <w:p>
            <w:pPr>
              <w:spacing w:after="0" w:line="130" w:lineRule="exact"/>
              <w:rPr>
                <w:sz w:val="20"/>
                <w:szCs w:val="20"/>
                <w:color w:val="auto"/>
              </w:rPr>
            </w:pPr>
            <w:r>
              <w:rPr>
                <w:rFonts w:ascii="Arial" w:cs="Arial" w:eastAsia="Arial" w:hAnsi="Arial"/>
                <w:sz w:val="14"/>
                <w:szCs w:val="14"/>
                <w:color w:val="auto"/>
              </w:rPr>
              <w:t>Grosvenor Capital</w:t>
            </w:r>
          </w:p>
        </w:tc>
        <w:tc>
          <w:tcPr>
            <w:tcW w:w="2160" w:type="dxa"/>
            <w:vAlign w:val="bottom"/>
          </w:tcPr>
          <w:p>
            <w:pPr>
              <w:ind w:left="60"/>
              <w:spacing w:after="0" w:line="130" w:lineRule="exact"/>
              <w:rPr>
                <w:sz w:val="20"/>
                <w:szCs w:val="20"/>
                <w:color w:val="auto"/>
              </w:rPr>
            </w:pPr>
            <w:r>
              <w:rPr>
                <w:rFonts w:ascii="Arial" w:cs="Arial" w:eastAsia="Arial" w:hAnsi="Arial"/>
                <w:sz w:val="14"/>
                <w:szCs w:val="14"/>
                <w:color w:val="auto"/>
              </w:rPr>
              <w:t>Brokers/Dealers/Investment</w:t>
            </w:r>
          </w:p>
        </w:tc>
        <w:tc>
          <w:tcPr>
            <w:tcW w:w="1740" w:type="dxa"/>
            <w:vAlign w:val="bottom"/>
          </w:tcPr>
          <w:p>
            <w:pPr>
              <w:ind w:left="60"/>
              <w:spacing w:after="0" w:line="130" w:lineRule="exact"/>
              <w:rPr>
                <w:sz w:val="20"/>
                <w:szCs w:val="20"/>
                <w:color w:val="auto"/>
              </w:rPr>
            </w:pPr>
            <w:r>
              <w:rPr>
                <w:rFonts w:ascii="Arial" w:cs="Arial" w:eastAsia="Arial" w:hAnsi="Arial"/>
                <w:sz w:val="14"/>
                <w:szCs w:val="14"/>
                <w:color w:val="auto"/>
              </w:rPr>
              <w:t>Initial Term Loan</w:t>
            </w:r>
          </w:p>
        </w:tc>
        <w:tc>
          <w:tcPr>
            <w:tcW w:w="86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3.75%</w:t>
            </w:r>
          </w:p>
        </w:tc>
        <w:tc>
          <w:tcPr>
            <w:tcW w:w="960" w:type="dxa"/>
            <w:vAlign w:val="bottom"/>
          </w:tcPr>
          <w:p>
            <w:pPr>
              <w:jc w:val="right"/>
              <w:ind w:right="48"/>
              <w:spacing w:after="0" w:line="130" w:lineRule="exact"/>
              <w:rPr>
                <w:sz w:val="20"/>
                <w:szCs w:val="20"/>
                <w:color w:val="auto"/>
              </w:rPr>
            </w:pPr>
            <w:r>
              <w:rPr>
                <w:rFonts w:ascii="Arial" w:cs="Arial" w:eastAsia="Arial" w:hAnsi="Arial"/>
                <w:sz w:val="14"/>
                <w:szCs w:val="14"/>
                <w:color w:val="auto"/>
              </w:rPr>
              <w:t>1/4/2021</w:t>
            </w:r>
          </w:p>
        </w:tc>
        <w:tc>
          <w:tcPr>
            <w:tcW w:w="92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3,500,000</w:t>
            </w:r>
          </w:p>
        </w:tc>
        <w:tc>
          <w:tcPr>
            <w:tcW w:w="1000" w:type="dxa"/>
            <w:vAlign w:val="bottom"/>
          </w:tcPr>
          <w:p>
            <w:pPr>
              <w:jc w:val="right"/>
              <w:ind w:right="148"/>
              <w:spacing w:after="0" w:line="130" w:lineRule="exact"/>
              <w:rPr>
                <w:sz w:val="20"/>
                <w:szCs w:val="20"/>
                <w:color w:val="auto"/>
              </w:rPr>
            </w:pPr>
            <w:r>
              <w:rPr>
                <w:rFonts w:ascii="Arial" w:cs="Arial" w:eastAsia="Arial" w:hAnsi="Arial"/>
                <w:sz w:val="14"/>
                <w:szCs w:val="14"/>
                <w:color w:val="auto"/>
              </w:rPr>
              <w:t>3,482,803</w:t>
            </w:r>
          </w:p>
        </w:tc>
        <w:tc>
          <w:tcPr>
            <w:tcW w:w="860" w:type="dxa"/>
            <w:vAlign w:val="bottom"/>
          </w:tcPr>
          <w:p>
            <w:pPr>
              <w:jc w:val="right"/>
              <w:ind w:right="8"/>
              <w:spacing w:after="0" w:line="130" w:lineRule="exact"/>
              <w:rPr>
                <w:sz w:val="20"/>
                <w:szCs w:val="20"/>
                <w:color w:val="auto"/>
              </w:rPr>
            </w:pPr>
            <w:r>
              <w:rPr>
                <w:rFonts w:ascii="Arial" w:cs="Arial" w:eastAsia="Arial" w:hAnsi="Arial"/>
                <w:sz w:val="14"/>
                <w:szCs w:val="14"/>
                <w:color w:val="auto"/>
              </w:rPr>
              <w:t>3,489,080</w:t>
            </w:r>
          </w:p>
        </w:tc>
      </w:tr>
      <w:tr>
        <w:trPr>
          <w:trHeight w:val="167"/>
        </w:trPr>
        <w:tc>
          <w:tcPr>
            <w:tcW w:w="1800" w:type="dxa"/>
            <w:vAlign w:val="bottom"/>
          </w:tcPr>
          <w:p>
            <w:pPr>
              <w:ind w:left="160"/>
              <w:spacing w:after="0"/>
              <w:rPr>
                <w:sz w:val="20"/>
                <w:szCs w:val="20"/>
                <w:color w:val="auto"/>
              </w:rPr>
            </w:pPr>
            <w:r>
              <w:rPr>
                <w:rFonts w:ascii="Arial" w:cs="Arial" w:eastAsia="Arial" w:hAnsi="Arial"/>
                <w:sz w:val="14"/>
                <w:szCs w:val="14"/>
                <w:color w:val="auto"/>
                <w:w w:val="98"/>
              </w:rPr>
              <w:t>Management Holdings, LP</w:t>
            </w:r>
          </w:p>
        </w:tc>
        <w:tc>
          <w:tcPr>
            <w:tcW w:w="2160" w:type="dxa"/>
            <w:vAlign w:val="bottom"/>
          </w:tcPr>
          <w:p>
            <w:pPr>
              <w:ind w:left="60"/>
              <w:spacing w:after="0"/>
              <w:rPr>
                <w:sz w:val="20"/>
                <w:szCs w:val="20"/>
                <w:color w:val="auto"/>
              </w:rPr>
            </w:pPr>
            <w:r>
              <w:rPr>
                <w:rFonts w:ascii="Arial" w:cs="Arial" w:eastAsia="Arial" w:hAnsi="Arial"/>
                <w:sz w:val="14"/>
                <w:szCs w:val="14"/>
                <w:color w:val="auto"/>
              </w:rPr>
              <w:t>Houses</w:t>
            </w:r>
          </w:p>
        </w:tc>
        <w:tc>
          <w:tcPr>
            <w:tcW w:w="1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30"/>
        </w:trPr>
        <w:tc>
          <w:tcPr>
            <w:tcW w:w="1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Harland Clarke Holdings</w:t>
            </w:r>
          </w:p>
        </w:tc>
        <w:tc>
          <w:tcPr>
            <w:tcW w:w="21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Publishing</w:t>
            </w:r>
          </w:p>
        </w:tc>
        <w:tc>
          <w:tcPr>
            <w:tcW w:w="174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Tranche B-4 Term Loan</w:t>
            </w:r>
          </w:p>
        </w:tc>
        <w:tc>
          <w:tcPr>
            <w:tcW w:w="8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6.00%</w:t>
            </w:r>
          </w:p>
        </w:tc>
        <w:tc>
          <w:tcPr>
            <w:tcW w:w="96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8/4/2019</w:t>
            </w:r>
          </w:p>
        </w:tc>
        <w:tc>
          <w:tcPr>
            <w:tcW w:w="92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500,000</w:t>
            </w:r>
          </w:p>
        </w:tc>
        <w:tc>
          <w:tcPr>
            <w:tcW w:w="100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497,500</w:t>
            </w:r>
          </w:p>
        </w:tc>
        <w:tc>
          <w:tcPr>
            <w:tcW w:w="8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500,780</w:t>
            </w:r>
          </w:p>
        </w:tc>
      </w:tr>
      <w:tr>
        <w:trPr>
          <w:trHeight w:val="149"/>
        </w:trPr>
        <w:tc>
          <w:tcPr>
            <w:tcW w:w="18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Corp. (fka Clarke</w:t>
            </w:r>
          </w:p>
        </w:tc>
        <w:tc>
          <w:tcPr>
            <w:tcW w:w="21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67"/>
        </w:trPr>
        <w:tc>
          <w:tcPr>
            <w:tcW w:w="1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American Corp.)</w:t>
            </w:r>
          </w:p>
        </w:tc>
        <w:tc>
          <w:tcPr>
            <w:tcW w:w="21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color w:val="auto"/>
              </w:rPr>
              <w:t>HCA Inc.</w:t>
            </w:r>
          </w:p>
        </w:tc>
        <w:tc>
          <w:tcPr>
            <w:tcW w:w="2160" w:type="dxa"/>
            <w:vAlign w:val="bottom"/>
          </w:tcPr>
          <w:p>
            <w:pPr>
              <w:ind w:left="60"/>
              <w:spacing w:after="0" w:line="149" w:lineRule="exact"/>
              <w:rPr>
                <w:sz w:val="20"/>
                <w:szCs w:val="20"/>
                <w:color w:val="auto"/>
              </w:rPr>
            </w:pPr>
            <w:r>
              <w:rPr>
                <w:rFonts w:ascii="Arial" w:cs="Arial" w:eastAsia="Arial" w:hAnsi="Arial"/>
                <w:sz w:val="14"/>
                <w:szCs w:val="14"/>
                <w:color w:val="auto"/>
              </w:rPr>
              <w:t>Healthcare</w:t>
            </w:r>
          </w:p>
        </w:tc>
        <w:tc>
          <w:tcPr>
            <w:tcW w:w="1740" w:type="dxa"/>
            <w:vAlign w:val="bottom"/>
          </w:tcPr>
          <w:p>
            <w:pPr>
              <w:ind w:left="60"/>
              <w:spacing w:after="0" w:line="149" w:lineRule="exact"/>
              <w:rPr>
                <w:sz w:val="20"/>
                <w:szCs w:val="20"/>
                <w:color w:val="auto"/>
              </w:rPr>
            </w:pPr>
            <w:r>
              <w:rPr>
                <w:rFonts w:ascii="Arial" w:cs="Arial" w:eastAsia="Arial" w:hAnsi="Arial"/>
                <w:sz w:val="14"/>
                <w:szCs w:val="14"/>
                <w:color w:val="auto"/>
              </w:rPr>
              <w:t>Tranche B-4 Term Loan</w:t>
            </w:r>
          </w:p>
        </w:tc>
        <w:tc>
          <w:tcPr>
            <w:tcW w:w="8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2.94%</w:t>
            </w: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5/1/2018</w:t>
            </w:r>
          </w:p>
        </w:tc>
        <w:tc>
          <w:tcPr>
            <w:tcW w:w="9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5,720,353</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5,390,148</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5,713,947</w:t>
            </w:r>
          </w:p>
        </w:tc>
      </w:tr>
      <w:tr>
        <w:trPr>
          <w:trHeight w:val="149"/>
        </w:trPr>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Hertz Corporation, The</w:t>
            </w:r>
          </w:p>
        </w:tc>
        <w:tc>
          <w:tcPr>
            <w:tcW w:w="2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Automotive</w:t>
            </w:r>
          </w:p>
        </w:tc>
        <w:tc>
          <w:tcPr>
            <w:tcW w:w="1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Tranche B-1 Term Loan</w:t>
            </w:r>
          </w:p>
        </w:tc>
        <w:tc>
          <w:tcPr>
            <w:tcW w:w="8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3.75%</w:t>
            </w:r>
          </w:p>
        </w:tc>
        <w:tc>
          <w:tcPr>
            <w:tcW w:w="9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3/11/2018</w:t>
            </w:r>
          </w:p>
        </w:tc>
        <w:tc>
          <w:tcPr>
            <w:tcW w:w="9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2,970,000</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3,005,791</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2,973,683</w:t>
            </w:r>
          </w:p>
        </w:tc>
      </w:tr>
      <w:tr>
        <w:trPr>
          <w:trHeight w:val="130"/>
        </w:trPr>
        <w:tc>
          <w:tcPr>
            <w:tcW w:w="1800" w:type="dxa"/>
            <w:vAlign w:val="bottom"/>
          </w:tcPr>
          <w:p>
            <w:pPr>
              <w:spacing w:after="0" w:line="130" w:lineRule="exact"/>
              <w:rPr>
                <w:sz w:val="20"/>
                <w:szCs w:val="20"/>
                <w:color w:val="auto"/>
              </w:rPr>
            </w:pPr>
            <w:r>
              <w:rPr>
                <w:rFonts w:ascii="Arial" w:cs="Arial" w:eastAsia="Arial" w:hAnsi="Arial"/>
                <w:sz w:val="14"/>
                <w:szCs w:val="14"/>
                <w:color w:val="auto"/>
              </w:rPr>
              <w:t>Hologic, Inc.</w:t>
            </w:r>
          </w:p>
        </w:tc>
        <w:tc>
          <w:tcPr>
            <w:tcW w:w="2160" w:type="dxa"/>
            <w:vAlign w:val="bottom"/>
          </w:tcPr>
          <w:p>
            <w:pPr>
              <w:ind w:left="60"/>
              <w:spacing w:after="0" w:line="130" w:lineRule="exact"/>
              <w:rPr>
                <w:sz w:val="20"/>
                <w:szCs w:val="20"/>
                <w:color w:val="auto"/>
              </w:rPr>
            </w:pPr>
            <w:r>
              <w:rPr>
                <w:rFonts w:ascii="Arial" w:cs="Arial" w:eastAsia="Arial" w:hAnsi="Arial"/>
                <w:sz w:val="14"/>
                <w:szCs w:val="14"/>
                <w:color w:val="auto"/>
              </w:rPr>
              <w:t>Healthcare</w:t>
            </w:r>
          </w:p>
        </w:tc>
        <w:tc>
          <w:tcPr>
            <w:tcW w:w="1740" w:type="dxa"/>
            <w:vAlign w:val="bottom"/>
          </w:tcPr>
          <w:p>
            <w:pPr>
              <w:ind w:left="60"/>
              <w:spacing w:after="0" w:line="130" w:lineRule="exact"/>
              <w:rPr>
                <w:sz w:val="20"/>
                <w:szCs w:val="20"/>
                <w:color w:val="auto"/>
              </w:rPr>
            </w:pPr>
            <w:r>
              <w:rPr>
                <w:rFonts w:ascii="Arial" w:cs="Arial" w:eastAsia="Arial" w:hAnsi="Arial"/>
                <w:sz w:val="14"/>
                <w:szCs w:val="14"/>
                <w:color w:val="auto"/>
              </w:rPr>
              <w:t>Refinancing Tranche A</w:t>
            </w:r>
          </w:p>
        </w:tc>
        <w:tc>
          <w:tcPr>
            <w:tcW w:w="86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2.19%</w:t>
            </w:r>
          </w:p>
        </w:tc>
        <w:tc>
          <w:tcPr>
            <w:tcW w:w="960" w:type="dxa"/>
            <w:vAlign w:val="bottom"/>
          </w:tcPr>
          <w:p>
            <w:pPr>
              <w:jc w:val="right"/>
              <w:ind w:right="48"/>
              <w:spacing w:after="0" w:line="130" w:lineRule="exact"/>
              <w:rPr>
                <w:sz w:val="20"/>
                <w:szCs w:val="20"/>
                <w:color w:val="auto"/>
              </w:rPr>
            </w:pPr>
            <w:r>
              <w:rPr>
                <w:rFonts w:ascii="Arial" w:cs="Arial" w:eastAsia="Arial" w:hAnsi="Arial"/>
                <w:sz w:val="14"/>
                <w:szCs w:val="14"/>
                <w:color w:val="auto"/>
              </w:rPr>
              <w:t>8/1/2017</w:t>
            </w:r>
          </w:p>
        </w:tc>
        <w:tc>
          <w:tcPr>
            <w:tcW w:w="92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2,312,500</w:t>
            </w:r>
          </w:p>
        </w:tc>
        <w:tc>
          <w:tcPr>
            <w:tcW w:w="1000" w:type="dxa"/>
            <w:vAlign w:val="bottom"/>
          </w:tcPr>
          <w:p>
            <w:pPr>
              <w:jc w:val="right"/>
              <w:ind w:right="148"/>
              <w:spacing w:after="0" w:line="130" w:lineRule="exact"/>
              <w:rPr>
                <w:sz w:val="20"/>
                <w:szCs w:val="20"/>
                <w:color w:val="auto"/>
              </w:rPr>
            </w:pPr>
            <w:r>
              <w:rPr>
                <w:rFonts w:ascii="Arial" w:cs="Arial" w:eastAsia="Arial" w:hAnsi="Arial"/>
                <w:sz w:val="14"/>
                <w:szCs w:val="14"/>
                <w:color w:val="auto"/>
              </w:rPr>
              <w:t>2,307,973</w:t>
            </w:r>
          </w:p>
        </w:tc>
        <w:tc>
          <w:tcPr>
            <w:tcW w:w="860" w:type="dxa"/>
            <w:vAlign w:val="bottom"/>
          </w:tcPr>
          <w:p>
            <w:pPr>
              <w:jc w:val="right"/>
              <w:ind w:right="8"/>
              <w:spacing w:after="0" w:line="130" w:lineRule="exact"/>
              <w:rPr>
                <w:sz w:val="20"/>
                <w:szCs w:val="20"/>
                <w:color w:val="auto"/>
              </w:rPr>
            </w:pPr>
            <w:r>
              <w:rPr>
                <w:rFonts w:ascii="Arial" w:cs="Arial" w:eastAsia="Arial" w:hAnsi="Arial"/>
                <w:sz w:val="14"/>
                <w:szCs w:val="14"/>
                <w:color w:val="auto"/>
              </w:rPr>
              <w:t>2,313,425</w:t>
            </w:r>
          </w:p>
        </w:tc>
      </w:tr>
      <w:tr>
        <w:trPr>
          <w:trHeight w:val="167"/>
        </w:trPr>
        <w:tc>
          <w:tcPr>
            <w:tcW w:w="1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740" w:type="dxa"/>
            <w:vAlign w:val="bottom"/>
          </w:tcPr>
          <w:p>
            <w:pPr>
              <w:ind w:left="60"/>
              <w:spacing w:after="0"/>
              <w:rPr>
                <w:sz w:val="20"/>
                <w:szCs w:val="20"/>
                <w:color w:val="auto"/>
              </w:rPr>
            </w:pPr>
            <w:r>
              <w:rPr>
                <w:rFonts w:ascii="Arial" w:cs="Arial" w:eastAsia="Arial" w:hAnsi="Arial"/>
                <w:sz w:val="14"/>
                <w:szCs w:val="14"/>
                <w:color w:val="auto"/>
              </w:rPr>
              <w:t>Term Loan</w:t>
            </w: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30"/>
        </w:trPr>
        <w:tc>
          <w:tcPr>
            <w:tcW w:w="1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Hunter Defense Technologies,</w:t>
            </w:r>
          </w:p>
        </w:tc>
        <w:tc>
          <w:tcPr>
            <w:tcW w:w="21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Aerospace and Defense</w:t>
            </w:r>
          </w:p>
        </w:tc>
        <w:tc>
          <w:tcPr>
            <w:tcW w:w="174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w:t>
            </w:r>
          </w:p>
        </w:tc>
        <w:tc>
          <w:tcPr>
            <w:tcW w:w="8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3.45%</w:t>
            </w:r>
          </w:p>
        </w:tc>
        <w:tc>
          <w:tcPr>
            <w:tcW w:w="96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8/22/2014</w:t>
            </w:r>
          </w:p>
        </w:tc>
        <w:tc>
          <w:tcPr>
            <w:tcW w:w="92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3,470,285</w:t>
            </w:r>
          </w:p>
        </w:tc>
        <w:tc>
          <w:tcPr>
            <w:tcW w:w="100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3,460,723</w:t>
            </w:r>
          </w:p>
        </w:tc>
        <w:tc>
          <w:tcPr>
            <w:tcW w:w="8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3,262,068</w:t>
            </w:r>
          </w:p>
        </w:tc>
      </w:tr>
      <w:tr>
        <w:trPr>
          <w:trHeight w:val="167"/>
        </w:trPr>
        <w:tc>
          <w:tcPr>
            <w:tcW w:w="1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21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color w:val="auto"/>
              </w:rPr>
              <w:t>Huntsman International LLC</w:t>
            </w:r>
          </w:p>
        </w:tc>
        <w:tc>
          <w:tcPr>
            <w:tcW w:w="2160" w:type="dxa"/>
            <w:vAlign w:val="bottom"/>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1740" w:type="dxa"/>
            <w:vAlign w:val="bottom"/>
          </w:tcPr>
          <w:p>
            <w:pPr>
              <w:ind w:left="60"/>
              <w:spacing w:after="0" w:line="149" w:lineRule="exact"/>
              <w:rPr>
                <w:sz w:val="20"/>
                <w:szCs w:val="20"/>
                <w:color w:val="auto"/>
              </w:rPr>
            </w:pPr>
            <w:r>
              <w:rPr>
                <w:rFonts w:ascii="Arial" w:cs="Arial" w:eastAsia="Arial" w:hAnsi="Arial"/>
                <w:sz w:val="14"/>
                <w:szCs w:val="14"/>
                <w:color w:val="auto"/>
              </w:rPr>
              <w:t>Extended Term B Loan</w:t>
            </w:r>
          </w:p>
        </w:tc>
        <w:tc>
          <w:tcPr>
            <w:tcW w:w="8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2.73%</w:t>
            </w: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4/19/2017</w:t>
            </w:r>
          </w:p>
        </w:tc>
        <w:tc>
          <w:tcPr>
            <w:tcW w:w="9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3,920,000</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3,892,467</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3,919,020</w:t>
            </w:r>
          </w:p>
        </w:tc>
      </w:tr>
      <w:tr>
        <w:trPr>
          <w:trHeight w:val="130"/>
        </w:trPr>
        <w:tc>
          <w:tcPr>
            <w:tcW w:w="1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Ikaria, Inc.</w:t>
            </w:r>
          </w:p>
        </w:tc>
        <w:tc>
          <w:tcPr>
            <w:tcW w:w="21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Healthcare</w:t>
            </w:r>
          </w:p>
        </w:tc>
        <w:tc>
          <w:tcPr>
            <w:tcW w:w="174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Initial Term Loan (First</w:t>
            </w:r>
          </w:p>
        </w:tc>
        <w:tc>
          <w:tcPr>
            <w:tcW w:w="8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5.00%</w:t>
            </w:r>
          </w:p>
        </w:tc>
        <w:tc>
          <w:tcPr>
            <w:tcW w:w="96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2/12/2021</w:t>
            </w:r>
          </w:p>
        </w:tc>
        <w:tc>
          <w:tcPr>
            <w:tcW w:w="92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500,000</w:t>
            </w:r>
          </w:p>
        </w:tc>
        <w:tc>
          <w:tcPr>
            <w:tcW w:w="100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497,515</w:t>
            </w:r>
          </w:p>
        </w:tc>
        <w:tc>
          <w:tcPr>
            <w:tcW w:w="8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502,815</w:t>
            </w:r>
          </w:p>
        </w:tc>
      </w:tr>
      <w:tr>
        <w:trPr>
          <w:trHeight w:val="167"/>
        </w:trPr>
        <w:tc>
          <w:tcPr>
            <w:tcW w:w="180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740" w:type="dxa"/>
            <w:vAlign w:val="bottom"/>
            <w:shd w:val="clear" w:color="auto" w:fill="CCEEFF"/>
          </w:tcPr>
          <w:p>
            <w:pPr>
              <w:ind w:left="60"/>
              <w:spacing w:after="0"/>
              <w:rPr>
                <w:sz w:val="20"/>
                <w:szCs w:val="20"/>
                <w:color w:val="auto"/>
              </w:rPr>
            </w:pPr>
            <w:r>
              <w:rPr>
                <w:rFonts w:ascii="Arial" w:cs="Arial" w:eastAsia="Arial" w:hAnsi="Arial"/>
                <w:sz w:val="14"/>
                <w:szCs w:val="14"/>
                <w:color w:val="auto"/>
              </w:rPr>
              <w:t>Lien)</w:t>
            </w:r>
          </w:p>
        </w:tc>
        <w:tc>
          <w:tcPr>
            <w:tcW w:w="8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30"/>
        </w:trPr>
        <w:tc>
          <w:tcPr>
            <w:tcW w:w="1800" w:type="dxa"/>
            <w:vAlign w:val="bottom"/>
          </w:tcPr>
          <w:p>
            <w:pPr>
              <w:spacing w:after="0" w:line="130" w:lineRule="exact"/>
              <w:rPr>
                <w:sz w:val="20"/>
                <w:szCs w:val="20"/>
                <w:color w:val="auto"/>
              </w:rPr>
            </w:pPr>
            <w:r>
              <w:rPr>
                <w:rFonts w:ascii="Arial" w:cs="Arial" w:eastAsia="Arial" w:hAnsi="Arial"/>
                <w:sz w:val="14"/>
                <w:szCs w:val="14"/>
                <w:color w:val="auto"/>
              </w:rPr>
              <w:t>Infor (US), Inc. (fka Lawson</w:t>
            </w:r>
          </w:p>
        </w:tc>
        <w:tc>
          <w:tcPr>
            <w:tcW w:w="2160" w:type="dxa"/>
            <w:vAlign w:val="bottom"/>
          </w:tcPr>
          <w:p>
            <w:pPr>
              <w:ind w:left="60"/>
              <w:spacing w:after="0" w:line="130" w:lineRule="exact"/>
              <w:rPr>
                <w:sz w:val="20"/>
                <w:szCs w:val="20"/>
                <w:color w:val="auto"/>
              </w:rPr>
            </w:pPr>
            <w:r>
              <w:rPr>
                <w:rFonts w:ascii="Arial" w:cs="Arial" w:eastAsia="Arial" w:hAnsi="Arial"/>
                <w:sz w:val="14"/>
                <w:szCs w:val="14"/>
                <w:color w:val="auto"/>
                <w:w w:val="97"/>
              </w:rPr>
              <w:t>Business Equipment and Services</w:t>
            </w:r>
          </w:p>
        </w:tc>
        <w:tc>
          <w:tcPr>
            <w:tcW w:w="1740" w:type="dxa"/>
            <w:vAlign w:val="bottom"/>
          </w:tcPr>
          <w:p>
            <w:pPr>
              <w:ind w:left="60"/>
              <w:spacing w:after="0" w:line="130" w:lineRule="exact"/>
              <w:rPr>
                <w:sz w:val="20"/>
                <w:szCs w:val="20"/>
                <w:color w:val="auto"/>
              </w:rPr>
            </w:pPr>
            <w:r>
              <w:rPr>
                <w:rFonts w:ascii="Arial" w:cs="Arial" w:eastAsia="Arial" w:hAnsi="Arial"/>
                <w:sz w:val="14"/>
                <w:szCs w:val="14"/>
                <w:color w:val="auto"/>
              </w:rPr>
              <w:t>Tranche B-5 Term Loan</w:t>
            </w:r>
          </w:p>
        </w:tc>
        <w:tc>
          <w:tcPr>
            <w:tcW w:w="86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3.75%</w:t>
            </w:r>
          </w:p>
        </w:tc>
        <w:tc>
          <w:tcPr>
            <w:tcW w:w="960" w:type="dxa"/>
            <w:vAlign w:val="bottom"/>
          </w:tcPr>
          <w:p>
            <w:pPr>
              <w:jc w:val="right"/>
              <w:ind w:right="48"/>
              <w:spacing w:after="0" w:line="130" w:lineRule="exact"/>
              <w:rPr>
                <w:sz w:val="20"/>
                <w:szCs w:val="20"/>
                <w:color w:val="auto"/>
              </w:rPr>
            </w:pPr>
            <w:r>
              <w:rPr>
                <w:rFonts w:ascii="Arial" w:cs="Arial" w:eastAsia="Arial" w:hAnsi="Arial"/>
                <w:sz w:val="14"/>
                <w:szCs w:val="14"/>
                <w:color w:val="auto"/>
              </w:rPr>
              <w:t>6/3/2020</w:t>
            </w:r>
          </w:p>
        </w:tc>
        <w:tc>
          <w:tcPr>
            <w:tcW w:w="92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1,776,183</w:t>
            </w:r>
          </w:p>
        </w:tc>
        <w:tc>
          <w:tcPr>
            <w:tcW w:w="1000" w:type="dxa"/>
            <w:vAlign w:val="bottom"/>
          </w:tcPr>
          <w:p>
            <w:pPr>
              <w:jc w:val="right"/>
              <w:ind w:right="148"/>
              <w:spacing w:after="0" w:line="130" w:lineRule="exact"/>
              <w:rPr>
                <w:sz w:val="20"/>
                <w:szCs w:val="20"/>
                <w:color w:val="auto"/>
              </w:rPr>
            </w:pPr>
            <w:r>
              <w:rPr>
                <w:rFonts w:ascii="Arial" w:cs="Arial" w:eastAsia="Arial" w:hAnsi="Arial"/>
                <w:sz w:val="14"/>
                <w:szCs w:val="14"/>
                <w:color w:val="auto"/>
              </w:rPr>
              <w:t>1,758,861</w:t>
            </w:r>
          </w:p>
        </w:tc>
        <w:tc>
          <w:tcPr>
            <w:tcW w:w="860" w:type="dxa"/>
            <w:vAlign w:val="bottom"/>
          </w:tcPr>
          <w:p>
            <w:pPr>
              <w:jc w:val="right"/>
              <w:ind w:right="8"/>
              <w:spacing w:after="0" w:line="130" w:lineRule="exact"/>
              <w:rPr>
                <w:sz w:val="20"/>
                <w:szCs w:val="20"/>
                <w:color w:val="auto"/>
              </w:rPr>
            </w:pPr>
            <w:r>
              <w:rPr>
                <w:rFonts w:ascii="Arial" w:cs="Arial" w:eastAsia="Arial" w:hAnsi="Arial"/>
                <w:sz w:val="14"/>
                <w:szCs w:val="14"/>
                <w:color w:val="auto"/>
              </w:rPr>
              <w:t>1,772,488</w:t>
            </w:r>
          </w:p>
        </w:tc>
      </w:tr>
      <w:tr>
        <w:trPr>
          <w:trHeight w:val="167"/>
        </w:trPr>
        <w:tc>
          <w:tcPr>
            <w:tcW w:w="1800" w:type="dxa"/>
            <w:vAlign w:val="bottom"/>
          </w:tcPr>
          <w:p>
            <w:pPr>
              <w:ind w:left="160"/>
              <w:spacing w:after="0"/>
              <w:rPr>
                <w:sz w:val="20"/>
                <w:szCs w:val="20"/>
                <w:color w:val="auto"/>
              </w:rPr>
            </w:pPr>
            <w:r>
              <w:rPr>
                <w:rFonts w:ascii="Arial" w:cs="Arial" w:eastAsia="Arial" w:hAnsi="Arial"/>
                <w:sz w:val="14"/>
                <w:szCs w:val="14"/>
                <w:color w:val="auto"/>
              </w:rPr>
              <w:t>Software Inc.)</w:t>
            </w:r>
          </w:p>
        </w:tc>
        <w:tc>
          <w:tcPr>
            <w:tcW w:w="2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30"/>
        </w:trPr>
        <w:tc>
          <w:tcPr>
            <w:tcW w:w="1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Inventiv Health, Inc. (fka</w:t>
            </w:r>
          </w:p>
        </w:tc>
        <w:tc>
          <w:tcPr>
            <w:tcW w:w="21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Conglomerate</w:t>
            </w:r>
          </w:p>
        </w:tc>
        <w:tc>
          <w:tcPr>
            <w:tcW w:w="174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Consolidated Term Loan</w:t>
            </w:r>
          </w:p>
        </w:tc>
        <w:tc>
          <w:tcPr>
            <w:tcW w:w="8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7.50%</w:t>
            </w:r>
          </w:p>
        </w:tc>
        <w:tc>
          <w:tcPr>
            <w:tcW w:w="96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8/4/2016</w:t>
            </w:r>
          </w:p>
        </w:tc>
        <w:tc>
          <w:tcPr>
            <w:tcW w:w="92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492,090</w:t>
            </w:r>
          </w:p>
        </w:tc>
        <w:tc>
          <w:tcPr>
            <w:tcW w:w="100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492,090</w:t>
            </w:r>
          </w:p>
        </w:tc>
        <w:tc>
          <w:tcPr>
            <w:tcW w:w="8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491,105</w:t>
            </w:r>
          </w:p>
        </w:tc>
      </w:tr>
      <w:tr>
        <w:trPr>
          <w:trHeight w:val="167"/>
        </w:trPr>
        <w:tc>
          <w:tcPr>
            <w:tcW w:w="1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Ventive Health, Inc)</w:t>
            </w:r>
          </w:p>
        </w:tc>
        <w:tc>
          <w:tcPr>
            <w:tcW w:w="21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30"/>
        </w:trPr>
        <w:tc>
          <w:tcPr>
            <w:tcW w:w="1800" w:type="dxa"/>
            <w:vAlign w:val="bottom"/>
          </w:tcPr>
          <w:p>
            <w:pPr>
              <w:spacing w:after="0" w:line="130" w:lineRule="exact"/>
              <w:rPr>
                <w:sz w:val="20"/>
                <w:szCs w:val="20"/>
                <w:color w:val="auto"/>
              </w:rPr>
            </w:pPr>
            <w:r>
              <w:rPr>
                <w:rFonts w:ascii="Arial" w:cs="Arial" w:eastAsia="Arial" w:hAnsi="Arial"/>
                <w:sz w:val="14"/>
                <w:szCs w:val="14"/>
                <w:color w:val="auto"/>
              </w:rPr>
              <w:t>J. Crew Group, Inc.</w:t>
            </w:r>
          </w:p>
        </w:tc>
        <w:tc>
          <w:tcPr>
            <w:tcW w:w="2160" w:type="dxa"/>
            <w:vAlign w:val="bottom"/>
          </w:tcPr>
          <w:p>
            <w:pPr>
              <w:ind w:left="60"/>
              <w:spacing w:after="0" w:line="130" w:lineRule="exact"/>
              <w:rPr>
                <w:sz w:val="20"/>
                <w:szCs w:val="20"/>
                <w:color w:val="auto"/>
              </w:rPr>
            </w:pPr>
            <w:r>
              <w:rPr>
                <w:rFonts w:ascii="Arial" w:cs="Arial" w:eastAsia="Arial" w:hAnsi="Arial"/>
                <w:sz w:val="14"/>
                <w:szCs w:val="14"/>
                <w:color w:val="auto"/>
                <w:w w:val="96"/>
              </w:rPr>
              <w:t>Retailers (Except Food and Drugs)</w:t>
            </w:r>
          </w:p>
        </w:tc>
        <w:tc>
          <w:tcPr>
            <w:tcW w:w="1740" w:type="dxa"/>
            <w:vAlign w:val="bottom"/>
          </w:tcPr>
          <w:p>
            <w:pPr>
              <w:ind w:left="60"/>
              <w:spacing w:after="0" w:line="130" w:lineRule="exact"/>
              <w:rPr>
                <w:sz w:val="20"/>
                <w:szCs w:val="20"/>
                <w:color w:val="auto"/>
              </w:rPr>
            </w:pPr>
            <w:r>
              <w:rPr>
                <w:rFonts w:ascii="Arial" w:cs="Arial" w:eastAsia="Arial" w:hAnsi="Arial"/>
                <w:sz w:val="14"/>
                <w:szCs w:val="14"/>
                <w:color w:val="auto"/>
              </w:rPr>
              <w:t>Term B-1 Loan Retired</w:t>
            </w:r>
          </w:p>
        </w:tc>
        <w:tc>
          <w:tcPr>
            <w:tcW w:w="86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4.00%</w:t>
            </w:r>
          </w:p>
        </w:tc>
        <w:tc>
          <w:tcPr>
            <w:tcW w:w="960" w:type="dxa"/>
            <w:vAlign w:val="bottom"/>
          </w:tcPr>
          <w:p>
            <w:pPr>
              <w:jc w:val="right"/>
              <w:ind w:right="48"/>
              <w:spacing w:after="0" w:line="130" w:lineRule="exact"/>
              <w:rPr>
                <w:sz w:val="20"/>
                <w:szCs w:val="20"/>
                <w:color w:val="auto"/>
              </w:rPr>
            </w:pPr>
            <w:r>
              <w:rPr>
                <w:rFonts w:ascii="Arial" w:cs="Arial" w:eastAsia="Arial" w:hAnsi="Arial"/>
                <w:sz w:val="14"/>
                <w:szCs w:val="14"/>
                <w:color w:val="auto"/>
              </w:rPr>
              <w:t>3/7/2018</w:t>
            </w:r>
          </w:p>
        </w:tc>
        <w:tc>
          <w:tcPr>
            <w:tcW w:w="92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972,500</w:t>
            </w:r>
          </w:p>
        </w:tc>
        <w:tc>
          <w:tcPr>
            <w:tcW w:w="1000" w:type="dxa"/>
            <w:vAlign w:val="bottom"/>
          </w:tcPr>
          <w:p>
            <w:pPr>
              <w:jc w:val="right"/>
              <w:ind w:right="148"/>
              <w:spacing w:after="0" w:line="130" w:lineRule="exact"/>
              <w:rPr>
                <w:sz w:val="20"/>
                <w:szCs w:val="20"/>
                <w:color w:val="auto"/>
              </w:rPr>
            </w:pPr>
            <w:r>
              <w:rPr>
                <w:rFonts w:ascii="Arial" w:cs="Arial" w:eastAsia="Arial" w:hAnsi="Arial"/>
                <w:sz w:val="14"/>
                <w:szCs w:val="14"/>
                <w:color w:val="auto"/>
              </w:rPr>
              <w:t>972,500</w:t>
            </w:r>
          </w:p>
        </w:tc>
        <w:tc>
          <w:tcPr>
            <w:tcW w:w="860" w:type="dxa"/>
            <w:vAlign w:val="bottom"/>
          </w:tcPr>
          <w:p>
            <w:pPr>
              <w:jc w:val="right"/>
              <w:ind w:right="8"/>
              <w:spacing w:after="0" w:line="130" w:lineRule="exact"/>
              <w:rPr>
                <w:sz w:val="20"/>
                <w:szCs w:val="20"/>
                <w:color w:val="auto"/>
              </w:rPr>
            </w:pPr>
            <w:r>
              <w:rPr>
                <w:rFonts w:ascii="Arial" w:cs="Arial" w:eastAsia="Arial" w:hAnsi="Arial"/>
                <w:sz w:val="14"/>
                <w:szCs w:val="14"/>
                <w:color w:val="auto"/>
              </w:rPr>
              <w:t>972,656</w:t>
            </w:r>
          </w:p>
        </w:tc>
      </w:tr>
      <w:tr>
        <w:trPr>
          <w:trHeight w:val="167"/>
        </w:trPr>
        <w:tc>
          <w:tcPr>
            <w:tcW w:w="1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740" w:type="dxa"/>
            <w:vAlign w:val="bottom"/>
          </w:tcPr>
          <w:p>
            <w:pPr>
              <w:ind w:left="60"/>
              <w:spacing w:after="0"/>
              <w:rPr>
                <w:sz w:val="20"/>
                <w:szCs w:val="20"/>
                <w:color w:val="auto"/>
              </w:rPr>
            </w:pPr>
            <w:r>
              <w:rPr>
                <w:rFonts w:ascii="Arial" w:cs="Arial" w:eastAsia="Arial" w:hAnsi="Arial"/>
                <w:sz w:val="14"/>
                <w:szCs w:val="14"/>
                <w:color w:val="auto"/>
              </w:rPr>
              <w:t>03/05/2014</w:t>
            </w: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30"/>
        </w:trPr>
        <w:tc>
          <w:tcPr>
            <w:tcW w:w="1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JFB Firth Rixson Inc.</w:t>
            </w:r>
          </w:p>
        </w:tc>
        <w:tc>
          <w:tcPr>
            <w:tcW w:w="21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Industrial Equipment</w:t>
            </w:r>
          </w:p>
        </w:tc>
        <w:tc>
          <w:tcPr>
            <w:tcW w:w="174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2013 Replacement Dollar</w:t>
            </w:r>
          </w:p>
        </w:tc>
        <w:tc>
          <w:tcPr>
            <w:tcW w:w="8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4.25%</w:t>
            </w:r>
          </w:p>
        </w:tc>
        <w:tc>
          <w:tcPr>
            <w:tcW w:w="96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6/30/2017</w:t>
            </w:r>
          </w:p>
        </w:tc>
        <w:tc>
          <w:tcPr>
            <w:tcW w:w="92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2,564,311</w:t>
            </w:r>
          </w:p>
        </w:tc>
        <w:tc>
          <w:tcPr>
            <w:tcW w:w="100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2,554,534</w:t>
            </w:r>
          </w:p>
        </w:tc>
        <w:tc>
          <w:tcPr>
            <w:tcW w:w="8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2,568,054</w:t>
            </w:r>
          </w:p>
        </w:tc>
      </w:tr>
      <w:tr>
        <w:trPr>
          <w:trHeight w:val="167"/>
        </w:trPr>
        <w:tc>
          <w:tcPr>
            <w:tcW w:w="180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74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Term Facility Loan</w:t>
            </w:r>
          </w:p>
        </w:tc>
        <w:tc>
          <w:tcPr>
            <w:tcW w:w="8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color w:val="auto"/>
              </w:rPr>
              <w:t>Kinetic Concepts, Inc.</w:t>
            </w:r>
          </w:p>
        </w:tc>
        <w:tc>
          <w:tcPr>
            <w:tcW w:w="2160" w:type="dxa"/>
            <w:vAlign w:val="bottom"/>
          </w:tcPr>
          <w:p>
            <w:pPr>
              <w:ind w:left="60"/>
              <w:spacing w:after="0" w:line="149" w:lineRule="exact"/>
              <w:rPr>
                <w:sz w:val="20"/>
                <w:szCs w:val="20"/>
                <w:color w:val="auto"/>
              </w:rPr>
            </w:pPr>
            <w:r>
              <w:rPr>
                <w:rFonts w:ascii="Arial" w:cs="Arial" w:eastAsia="Arial" w:hAnsi="Arial"/>
                <w:sz w:val="14"/>
                <w:szCs w:val="14"/>
                <w:color w:val="auto"/>
              </w:rPr>
              <w:t>Healthcare</w:t>
            </w:r>
          </w:p>
        </w:tc>
        <w:tc>
          <w:tcPr>
            <w:tcW w:w="1740" w:type="dxa"/>
            <w:vAlign w:val="bottom"/>
          </w:tcPr>
          <w:p>
            <w:pPr>
              <w:ind w:left="60"/>
              <w:spacing w:after="0" w:line="149" w:lineRule="exact"/>
              <w:rPr>
                <w:sz w:val="20"/>
                <w:szCs w:val="20"/>
                <w:color w:val="auto"/>
              </w:rPr>
            </w:pPr>
            <w:r>
              <w:rPr>
                <w:rFonts w:ascii="Arial" w:cs="Arial" w:eastAsia="Arial" w:hAnsi="Arial"/>
                <w:sz w:val="14"/>
                <w:szCs w:val="14"/>
                <w:color w:val="auto"/>
              </w:rPr>
              <w:t>Dollar Term D-1 Loan</w:t>
            </w:r>
          </w:p>
        </w:tc>
        <w:tc>
          <w:tcPr>
            <w:tcW w:w="8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4.00%</w:t>
            </w: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5/4/2018</w:t>
            </w:r>
          </w:p>
        </w:tc>
        <w:tc>
          <w:tcPr>
            <w:tcW w:w="9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490,057</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475,404</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492,508</w:t>
            </w:r>
          </w:p>
        </w:tc>
      </w:tr>
      <w:tr>
        <w:trPr>
          <w:trHeight w:val="130"/>
        </w:trPr>
        <w:tc>
          <w:tcPr>
            <w:tcW w:w="1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La Quinta Intermediate</w:t>
            </w:r>
          </w:p>
        </w:tc>
        <w:tc>
          <w:tcPr>
            <w:tcW w:w="21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Gaming and Hotels</w:t>
            </w:r>
          </w:p>
        </w:tc>
        <w:tc>
          <w:tcPr>
            <w:tcW w:w="174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Initial Term Loan</w:t>
            </w:r>
          </w:p>
        </w:tc>
        <w:tc>
          <w:tcPr>
            <w:tcW w:w="8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4.00%</w:t>
            </w:r>
          </w:p>
        </w:tc>
        <w:tc>
          <w:tcPr>
            <w:tcW w:w="96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2/19/2021</w:t>
            </w:r>
          </w:p>
        </w:tc>
        <w:tc>
          <w:tcPr>
            <w:tcW w:w="92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500,000</w:t>
            </w:r>
          </w:p>
        </w:tc>
        <w:tc>
          <w:tcPr>
            <w:tcW w:w="100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500,000</w:t>
            </w:r>
          </w:p>
        </w:tc>
        <w:tc>
          <w:tcPr>
            <w:tcW w:w="8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500,000</w:t>
            </w:r>
          </w:p>
        </w:tc>
      </w:tr>
      <w:tr>
        <w:trPr>
          <w:trHeight w:val="167"/>
        </w:trPr>
        <w:tc>
          <w:tcPr>
            <w:tcW w:w="1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Holdings L.L.C</w:t>
            </w:r>
          </w:p>
        </w:tc>
        <w:tc>
          <w:tcPr>
            <w:tcW w:w="21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color w:val="auto"/>
              </w:rPr>
              <w:t>Michaels Stores, Inc.</w:t>
            </w:r>
          </w:p>
        </w:tc>
        <w:tc>
          <w:tcPr>
            <w:tcW w:w="2160" w:type="dxa"/>
            <w:vAlign w:val="bottom"/>
          </w:tcPr>
          <w:p>
            <w:pPr>
              <w:ind w:left="60"/>
              <w:spacing w:after="0" w:line="149" w:lineRule="exact"/>
              <w:rPr>
                <w:sz w:val="20"/>
                <w:szCs w:val="20"/>
                <w:color w:val="auto"/>
              </w:rPr>
            </w:pPr>
            <w:r>
              <w:rPr>
                <w:rFonts w:ascii="Arial" w:cs="Arial" w:eastAsia="Arial" w:hAnsi="Arial"/>
                <w:sz w:val="14"/>
                <w:szCs w:val="14"/>
                <w:color w:val="auto"/>
                <w:w w:val="96"/>
              </w:rPr>
              <w:t>Retailers (Except Food and Drugs)</w:t>
            </w:r>
          </w:p>
        </w:tc>
        <w:tc>
          <w:tcPr>
            <w:tcW w:w="1740" w:type="dxa"/>
            <w:vAlign w:val="bottom"/>
          </w:tcPr>
          <w:p>
            <w:pPr>
              <w:ind w:left="60"/>
              <w:spacing w:after="0" w:line="149" w:lineRule="exact"/>
              <w:rPr>
                <w:sz w:val="20"/>
                <w:szCs w:val="20"/>
                <w:color w:val="auto"/>
              </w:rPr>
            </w:pPr>
            <w:r>
              <w:rPr>
                <w:rFonts w:ascii="Arial" w:cs="Arial" w:eastAsia="Arial" w:hAnsi="Arial"/>
                <w:sz w:val="14"/>
                <w:szCs w:val="14"/>
                <w:color w:val="auto"/>
              </w:rPr>
              <w:t>Term B Loan</w:t>
            </w:r>
          </w:p>
        </w:tc>
        <w:tc>
          <w:tcPr>
            <w:tcW w:w="8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3.75%</w:t>
            </w: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1/28/2020</w:t>
            </w:r>
          </w:p>
        </w:tc>
        <w:tc>
          <w:tcPr>
            <w:tcW w:w="9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496,250</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496,250</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497,302</w:t>
            </w:r>
          </w:p>
        </w:tc>
      </w:tr>
      <w:tr>
        <w:trPr>
          <w:trHeight w:val="149"/>
        </w:trPr>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Microsemi Corporation</w:t>
            </w:r>
          </w:p>
        </w:tc>
        <w:tc>
          <w:tcPr>
            <w:tcW w:w="2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Electronics/Electric</w:t>
            </w:r>
          </w:p>
        </w:tc>
        <w:tc>
          <w:tcPr>
            <w:tcW w:w="1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Incremental Term Loan</w:t>
            </w:r>
          </w:p>
        </w:tc>
        <w:tc>
          <w:tcPr>
            <w:tcW w:w="8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3.75%</w:t>
            </w:r>
          </w:p>
        </w:tc>
        <w:tc>
          <w:tcPr>
            <w:tcW w:w="9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2/19/2020</w:t>
            </w:r>
          </w:p>
        </w:tc>
        <w:tc>
          <w:tcPr>
            <w:tcW w:w="9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498,750</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498,750</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499,373</w:t>
            </w: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color w:val="auto"/>
              </w:rPr>
              <w:t>Microsemi Corporation</w:t>
            </w:r>
          </w:p>
        </w:tc>
        <w:tc>
          <w:tcPr>
            <w:tcW w:w="2160" w:type="dxa"/>
            <w:vAlign w:val="bottom"/>
          </w:tcPr>
          <w:p>
            <w:pPr>
              <w:ind w:left="60"/>
              <w:spacing w:after="0" w:line="149" w:lineRule="exact"/>
              <w:rPr>
                <w:sz w:val="20"/>
                <w:szCs w:val="20"/>
                <w:color w:val="auto"/>
              </w:rPr>
            </w:pPr>
            <w:r>
              <w:rPr>
                <w:rFonts w:ascii="Arial" w:cs="Arial" w:eastAsia="Arial" w:hAnsi="Arial"/>
                <w:sz w:val="14"/>
                <w:szCs w:val="14"/>
                <w:color w:val="auto"/>
              </w:rPr>
              <w:t>Electronics/Electric</w:t>
            </w:r>
          </w:p>
        </w:tc>
        <w:tc>
          <w:tcPr>
            <w:tcW w:w="1740" w:type="dxa"/>
            <w:vAlign w:val="bottom"/>
          </w:tcPr>
          <w:p>
            <w:pPr>
              <w:ind w:left="60"/>
              <w:spacing w:after="0" w:line="149" w:lineRule="exact"/>
              <w:rPr>
                <w:sz w:val="20"/>
                <w:szCs w:val="20"/>
                <w:color w:val="auto"/>
              </w:rPr>
            </w:pPr>
            <w:r>
              <w:rPr>
                <w:rFonts w:ascii="Arial" w:cs="Arial" w:eastAsia="Arial" w:hAnsi="Arial"/>
                <w:sz w:val="14"/>
                <w:szCs w:val="14"/>
                <w:color w:val="auto"/>
              </w:rPr>
              <w:t>Term Loan</w:t>
            </w:r>
          </w:p>
        </w:tc>
        <w:tc>
          <w:tcPr>
            <w:tcW w:w="8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3.50%</w:t>
            </w: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2/19/2020</w:t>
            </w:r>
          </w:p>
        </w:tc>
        <w:tc>
          <w:tcPr>
            <w:tcW w:w="9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2,393,981</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2,389,463</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2,398,482</w:t>
            </w:r>
          </w:p>
        </w:tc>
      </w:tr>
      <w:tr>
        <w:trPr>
          <w:trHeight w:val="149"/>
        </w:trPr>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Mitel US Holdings, Inc.</w:t>
            </w:r>
          </w:p>
        </w:tc>
        <w:tc>
          <w:tcPr>
            <w:tcW w:w="2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Telecommunications</w:t>
            </w:r>
          </w:p>
        </w:tc>
        <w:tc>
          <w:tcPr>
            <w:tcW w:w="1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8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5.25%</w:t>
            </w:r>
          </w:p>
        </w:tc>
        <w:tc>
          <w:tcPr>
            <w:tcW w:w="9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1/31/2020</w:t>
            </w:r>
          </w:p>
        </w:tc>
        <w:tc>
          <w:tcPr>
            <w:tcW w:w="9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250,000</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248,753</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252,083</w:t>
            </w: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color w:val="auto"/>
              </w:rPr>
              <w:t>National CineMedia, LLC</w:t>
            </w:r>
          </w:p>
        </w:tc>
        <w:tc>
          <w:tcPr>
            <w:tcW w:w="2160" w:type="dxa"/>
            <w:vAlign w:val="bottom"/>
          </w:tcPr>
          <w:p>
            <w:pPr>
              <w:ind w:left="60"/>
              <w:spacing w:after="0" w:line="149" w:lineRule="exact"/>
              <w:rPr>
                <w:sz w:val="20"/>
                <w:szCs w:val="20"/>
                <w:color w:val="auto"/>
              </w:rPr>
            </w:pPr>
            <w:r>
              <w:rPr>
                <w:rFonts w:ascii="Arial" w:cs="Arial" w:eastAsia="Arial" w:hAnsi="Arial"/>
                <w:sz w:val="14"/>
                <w:szCs w:val="14"/>
                <w:color w:val="auto"/>
              </w:rPr>
              <w:t>Leisure Goods/Activities/Movies</w:t>
            </w:r>
          </w:p>
        </w:tc>
        <w:tc>
          <w:tcPr>
            <w:tcW w:w="1740" w:type="dxa"/>
            <w:vAlign w:val="bottom"/>
          </w:tcPr>
          <w:p>
            <w:pPr>
              <w:ind w:left="60"/>
              <w:spacing w:after="0" w:line="149" w:lineRule="exact"/>
              <w:rPr>
                <w:sz w:val="20"/>
                <w:szCs w:val="20"/>
                <w:color w:val="auto"/>
              </w:rPr>
            </w:pPr>
            <w:r>
              <w:rPr>
                <w:rFonts w:ascii="Arial" w:cs="Arial" w:eastAsia="Arial" w:hAnsi="Arial"/>
                <w:sz w:val="14"/>
                <w:szCs w:val="14"/>
                <w:color w:val="auto"/>
              </w:rPr>
              <w:t>Term Loan (2013)</w:t>
            </w:r>
          </w:p>
        </w:tc>
        <w:tc>
          <w:tcPr>
            <w:tcW w:w="8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2.95%</w:t>
            </w: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11/26/2019</w:t>
            </w:r>
          </w:p>
        </w:tc>
        <w:tc>
          <w:tcPr>
            <w:tcW w:w="9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1,086,207</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1,054,177</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1,082,134</w:t>
            </w:r>
          </w:p>
        </w:tc>
      </w:tr>
      <w:tr>
        <w:trPr>
          <w:trHeight w:val="149"/>
        </w:trPr>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Newsday, LLC</w:t>
            </w:r>
          </w:p>
        </w:tc>
        <w:tc>
          <w:tcPr>
            <w:tcW w:w="2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Publishing</w:t>
            </w:r>
          </w:p>
        </w:tc>
        <w:tc>
          <w:tcPr>
            <w:tcW w:w="1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8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3.69%</w:t>
            </w:r>
          </w:p>
        </w:tc>
        <w:tc>
          <w:tcPr>
            <w:tcW w:w="9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10/12/2016</w:t>
            </w:r>
          </w:p>
        </w:tc>
        <w:tc>
          <w:tcPr>
            <w:tcW w:w="9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2,215,385</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2,213,416</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2,215,385</w:t>
            </w: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color w:val="auto"/>
              </w:rPr>
              <w:t>Novelis, Inc.</w:t>
            </w:r>
          </w:p>
        </w:tc>
        <w:tc>
          <w:tcPr>
            <w:tcW w:w="2160" w:type="dxa"/>
            <w:vAlign w:val="bottom"/>
          </w:tcPr>
          <w:p>
            <w:pPr>
              <w:ind w:left="60"/>
              <w:spacing w:after="0" w:line="149" w:lineRule="exact"/>
              <w:rPr>
                <w:sz w:val="20"/>
                <w:szCs w:val="20"/>
                <w:color w:val="auto"/>
              </w:rPr>
            </w:pPr>
            <w:r>
              <w:rPr>
                <w:rFonts w:ascii="Arial" w:cs="Arial" w:eastAsia="Arial" w:hAnsi="Arial"/>
                <w:sz w:val="14"/>
                <w:szCs w:val="14"/>
                <w:color w:val="auto"/>
              </w:rPr>
              <w:t>Conglomerate</w:t>
            </w:r>
          </w:p>
        </w:tc>
        <w:tc>
          <w:tcPr>
            <w:tcW w:w="1740" w:type="dxa"/>
            <w:vAlign w:val="bottom"/>
          </w:tcPr>
          <w:p>
            <w:pPr>
              <w:ind w:left="60"/>
              <w:spacing w:after="0" w:line="149" w:lineRule="exact"/>
              <w:rPr>
                <w:sz w:val="20"/>
                <w:szCs w:val="20"/>
                <w:color w:val="auto"/>
              </w:rPr>
            </w:pPr>
            <w:r>
              <w:rPr>
                <w:rFonts w:ascii="Arial" w:cs="Arial" w:eastAsia="Arial" w:hAnsi="Arial"/>
                <w:sz w:val="14"/>
                <w:szCs w:val="14"/>
                <w:color w:val="auto"/>
              </w:rPr>
              <w:t>Initial Term Loan</w:t>
            </w:r>
          </w:p>
        </w:tc>
        <w:tc>
          <w:tcPr>
            <w:tcW w:w="8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3.75%</w:t>
            </w: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3/10/2017</w:t>
            </w:r>
          </w:p>
        </w:tc>
        <w:tc>
          <w:tcPr>
            <w:tcW w:w="9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4,857,520</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4,868,347</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4,873,452</w:t>
            </w:r>
          </w:p>
        </w:tc>
      </w:tr>
      <w:tr>
        <w:trPr>
          <w:trHeight w:val="149"/>
        </w:trPr>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NPC International, Inc.</w:t>
            </w:r>
          </w:p>
        </w:tc>
        <w:tc>
          <w:tcPr>
            <w:tcW w:w="2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Food Services</w:t>
            </w:r>
          </w:p>
        </w:tc>
        <w:tc>
          <w:tcPr>
            <w:tcW w:w="1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(2013)</w:t>
            </w:r>
          </w:p>
        </w:tc>
        <w:tc>
          <w:tcPr>
            <w:tcW w:w="8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4.00%</w:t>
            </w:r>
          </w:p>
        </w:tc>
        <w:tc>
          <w:tcPr>
            <w:tcW w:w="9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12/28/2018</w:t>
            </w:r>
          </w:p>
        </w:tc>
        <w:tc>
          <w:tcPr>
            <w:tcW w:w="9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490,833</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490,833</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493,597</w:t>
            </w: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color w:val="auto"/>
              </w:rPr>
              <w:t>NRG Energy, Inc.</w:t>
            </w:r>
          </w:p>
        </w:tc>
        <w:tc>
          <w:tcPr>
            <w:tcW w:w="2160" w:type="dxa"/>
            <w:vAlign w:val="bottom"/>
          </w:tcPr>
          <w:p>
            <w:pPr>
              <w:ind w:left="60"/>
              <w:spacing w:after="0" w:line="149" w:lineRule="exact"/>
              <w:rPr>
                <w:sz w:val="20"/>
                <w:szCs w:val="20"/>
                <w:color w:val="auto"/>
              </w:rPr>
            </w:pPr>
            <w:r>
              <w:rPr>
                <w:rFonts w:ascii="Arial" w:cs="Arial" w:eastAsia="Arial" w:hAnsi="Arial"/>
                <w:sz w:val="14"/>
                <w:szCs w:val="14"/>
                <w:color w:val="auto"/>
              </w:rPr>
              <w:t>Utilities</w:t>
            </w:r>
          </w:p>
        </w:tc>
        <w:tc>
          <w:tcPr>
            <w:tcW w:w="1740" w:type="dxa"/>
            <w:vAlign w:val="bottom"/>
          </w:tcPr>
          <w:p>
            <w:pPr>
              <w:ind w:left="60"/>
              <w:spacing w:after="0" w:line="149" w:lineRule="exact"/>
              <w:rPr>
                <w:sz w:val="20"/>
                <w:szCs w:val="20"/>
                <w:color w:val="auto"/>
              </w:rPr>
            </w:pPr>
            <w:r>
              <w:rPr>
                <w:rFonts w:ascii="Arial" w:cs="Arial" w:eastAsia="Arial" w:hAnsi="Arial"/>
                <w:sz w:val="14"/>
                <w:szCs w:val="14"/>
                <w:color w:val="auto"/>
              </w:rPr>
              <w:t>Term Loan (2013)</w:t>
            </w:r>
          </w:p>
        </w:tc>
        <w:tc>
          <w:tcPr>
            <w:tcW w:w="8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2.75%</w:t>
            </w: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7/1/2018</w:t>
            </w:r>
          </w:p>
        </w:tc>
        <w:tc>
          <w:tcPr>
            <w:tcW w:w="9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3,900,525</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3,875,534</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3,872,168</w:t>
            </w:r>
          </w:p>
        </w:tc>
      </w:tr>
      <w:tr>
        <w:trPr>
          <w:trHeight w:val="149"/>
        </w:trPr>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NuSil Technology LLC.</w:t>
            </w:r>
          </w:p>
        </w:tc>
        <w:tc>
          <w:tcPr>
            <w:tcW w:w="2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1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8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5.25%</w:t>
            </w:r>
          </w:p>
        </w:tc>
        <w:tc>
          <w:tcPr>
            <w:tcW w:w="9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4/7/2017</w:t>
            </w:r>
          </w:p>
        </w:tc>
        <w:tc>
          <w:tcPr>
            <w:tcW w:w="9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809,163</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809,163</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799,558</w:t>
            </w:r>
          </w:p>
        </w:tc>
      </w:tr>
      <w:tr>
        <w:trPr>
          <w:trHeight w:val="130"/>
        </w:trPr>
        <w:tc>
          <w:tcPr>
            <w:tcW w:w="1800" w:type="dxa"/>
            <w:vAlign w:val="bottom"/>
          </w:tcPr>
          <w:p>
            <w:pPr>
              <w:spacing w:after="0" w:line="130" w:lineRule="exact"/>
              <w:rPr>
                <w:sz w:val="20"/>
                <w:szCs w:val="20"/>
                <w:color w:val="auto"/>
              </w:rPr>
            </w:pPr>
            <w:r>
              <w:rPr>
                <w:rFonts w:ascii="Arial" w:cs="Arial" w:eastAsia="Arial" w:hAnsi="Arial"/>
                <w:sz w:val="14"/>
                <w:szCs w:val="14"/>
                <w:color w:val="auto"/>
                <w:w w:val="99"/>
              </w:rPr>
              <w:t>OEP Pearl Dutch Acquisition</w:t>
            </w:r>
          </w:p>
        </w:tc>
        <w:tc>
          <w:tcPr>
            <w:tcW w:w="2160" w:type="dxa"/>
            <w:vAlign w:val="bottom"/>
          </w:tcPr>
          <w:p>
            <w:pPr>
              <w:ind w:left="60"/>
              <w:spacing w:after="0" w:line="130" w:lineRule="exact"/>
              <w:rPr>
                <w:sz w:val="20"/>
                <w:szCs w:val="20"/>
                <w:color w:val="auto"/>
              </w:rPr>
            </w:pPr>
            <w:r>
              <w:rPr>
                <w:rFonts w:ascii="Arial" w:cs="Arial" w:eastAsia="Arial" w:hAnsi="Arial"/>
                <w:sz w:val="14"/>
                <w:szCs w:val="14"/>
                <w:color w:val="auto"/>
              </w:rPr>
              <w:t>Chemicals/Plastics</w:t>
            </w:r>
          </w:p>
        </w:tc>
        <w:tc>
          <w:tcPr>
            <w:tcW w:w="1740" w:type="dxa"/>
            <w:vAlign w:val="bottom"/>
          </w:tcPr>
          <w:p>
            <w:pPr>
              <w:ind w:left="60"/>
              <w:spacing w:after="0" w:line="130" w:lineRule="exact"/>
              <w:rPr>
                <w:sz w:val="20"/>
                <w:szCs w:val="20"/>
                <w:color w:val="auto"/>
              </w:rPr>
            </w:pPr>
            <w:r>
              <w:rPr>
                <w:rFonts w:ascii="Arial" w:cs="Arial" w:eastAsia="Arial" w:hAnsi="Arial"/>
                <w:sz w:val="14"/>
                <w:szCs w:val="14"/>
                <w:color w:val="auto"/>
              </w:rPr>
              <w:t>Initial BV Term Loan</w:t>
            </w:r>
          </w:p>
        </w:tc>
        <w:tc>
          <w:tcPr>
            <w:tcW w:w="86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6.50%</w:t>
            </w:r>
          </w:p>
        </w:tc>
        <w:tc>
          <w:tcPr>
            <w:tcW w:w="960" w:type="dxa"/>
            <w:vAlign w:val="bottom"/>
          </w:tcPr>
          <w:p>
            <w:pPr>
              <w:jc w:val="right"/>
              <w:ind w:right="48"/>
              <w:spacing w:after="0" w:line="130" w:lineRule="exact"/>
              <w:rPr>
                <w:sz w:val="20"/>
                <w:szCs w:val="20"/>
                <w:color w:val="auto"/>
              </w:rPr>
            </w:pPr>
            <w:r>
              <w:rPr>
                <w:rFonts w:ascii="Arial" w:cs="Arial" w:eastAsia="Arial" w:hAnsi="Arial"/>
                <w:sz w:val="14"/>
                <w:szCs w:val="14"/>
                <w:color w:val="auto"/>
              </w:rPr>
              <w:t>3/30/2018</w:t>
            </w:r>
          </w:p>
        </w:tc>
        <w:tc>
          <w:tcPr>
            <w:tcW w:w="92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142,422</w:t>
            </w:r>
          </w:p>
        </w:tc>
        <w:tc>
          <w:tcPr>
            <w:tcW w:w="1000" w:type="dxa"/>
            <w:vAlign w:val="bottom"/>
          </w:tcPr>
          <w:p>
            <w:pPr>
              <w:jc w:val="right"/>
              <w:ind w:right="148"/>
              <w:spacing w:after="0" w:line="130" w:lineRule="exact"/>
              <w:rPr>
                <w:sz w:val="20"/>
                <w:szCs w:val="20"/>
                <w:color w:val="auto"/>
              </w:rPr>
            </w:pPr>
            <w:r>
              <w:rPr>
                <w:rFonts w:ascii="Arial" w:cs="Arial" w:eastAsia="Arial" w:hAnsi="Arial"/>
                <w:sz w:val="14"/>
                <w:szCs w:val="14"/>
                <w:color w:val="auto"/>
              </w:rPr>
              <w:t>140,466</w:t>
            </w:r>
          </w:p>
        </w:tc>
        <w:tc>
          <w:tcPr>
            <w:tcW w:w="860" w:type="dxa"/>
            <w:vAlign w:val="bottom"/>
          </w:tcPr>
          <w:p>
            <w:pPr>
              <w:jc w:val="right"/>
              <w:ind w:right="8"/>
              <w:spacing w:after="0" w:line="130" w:lineRule="exact"/>
              <w:rPr>
                <w:sz w:val="20"/>
                <w:szCs w:val="20"/>
                <w:color w:val="auto"/>
              </w:rPr>
            </w:pPr>
            <w:r>
              <w:rPr>
                <w:rFonts w:ascii="Arial" w:cs="Arial" w:eastAsia="Arial" w:hAnsi="Arial"/>
                <w:sz w:val="14"/>
                <w:szCs w:val="14"/>
                <w:color w:val="auto"/>
              </w:rPr>
              <w:t>143,846</w:t>
            </w:r>
          </w:p>
        </w:tc>
      </w:tr>
      <w:tr>
        <w:trPr>
          <w:trHeight w:val="167"/>
        </w:trPr>
        <w:tc>
          <w:tcPr>
            <w:tcW w:w="1800" w:type="dxa"/>
            <w:vAlign w:val="bottom"/>
          </w:tcPr>
          <w:p>
            <w:pPr>
              <w:ind w:left="160"/>
              <w:spacing w:after="0"/>
              <w:rPr>
                <w:sz w:val="20"/>
                <w:szCs w:val="20"/>
                <w:color w:val="auto"/>
              </w:rPr>
            </w:pPr>
            <w:r>
              <w:rPr>
                <w:rFonts w:ascii="Arial" w:cs="Arial" w:eastAsia="Arial" w:hAnsi="Arial"/>
                <w:sz w:val="14"/>
                <w:szCs w:val="14"/>
                <w:color w:val="auto"/>
              </w:rPr>
              <w:t>B.V.</w:t>
            </w:r>
          </w:p>
        </w:tc>
        <w:tc>
          <w:tcPr>
            <w:tcW w:w="2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9"/>
        </w:trPr>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 Assignment, Inc.</w:t>
            </w:r>
          </w:p>
        </w:tc>
        <w:tc>
          <w:tcPr>
            <w:tcW w:w="2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7"/>
              </w:rPr>
              <w:t>Business Equipment and Services</w:t>
            </w:r>
          </w:p>
        </w:tc>
        <w:tc>
          <w:tcPr>
            <w:tcW w:w="1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Initial Term B Loan</w:t>
            </w:r>
          </w:p>
        </w:tc>
        <w:tc>
          <w:tcPr>
            <w:tcW w:w="8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3.50%</w:t>
            </w:r>
          </w:p>
        </w:tc>
        <w:tc>
          <w:tcPr>
            <w:tcW w:w="9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5/15/2020</w:t>
            </w:r>
          </w:p>
        </w:tc>
        <w:tc>
          <w:tcPr>
            <w:tcW w:w="9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1,311,364</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1,303,125</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1,312,190</w:t>
            </w:r>
          </w:p>
        </w:tc>
      </w:tr>
      <w:tr>
        <w:trPr>
          <w:trHeight w:val="130"/>
        </w:trPr>
        <w:tc>
          <w:tcPr>
            <w:tcW w:w="1800" w:type="dxa"/>
            <w:vAlign w:val="bottom"/>
          </w:tcPr>
          <w:p>
            <w:pPr>
              <w:spacing w:after="0" w:line="130" w:lineRule="exact"/>
              <w:rPr>
                <w:sz w:val="20"/>
                <w:szCs w:val="20"/>
                <w:color w:val="auto"/>
              </w:rPr>
            </w:pPr>
            <w:r>
              <w:rPr>
                <w:rFonts w:ascii="Arial" w:cs="Arial" w:eastAsia="Arial" w:hAnsi="Arial"/>
                <w:sz w:val="14"/>
                <w:szCs w:val="14"/>
                <w:color w:val="auto"/>
                <w:w w:val="96"/>
              </w:rPr>
              <w:t>Onex Carestream Finance LP</w:t>
            </w:r>
          </w:p>
        </w:tc>
        <w:tc>
          <w:tcPr>
            <w:tcW w:w="2160" w:type="dxa"/>
            <w:vAlign w:val="bottom"/>
          </w:tcPr>
          <w:p>
            <w:pPr>
              <w:ind w:left="60"/>
              <w:spacing w:after="0" w:line="130" w:lineRule="exact"/>
              <w:rPr>
                <w:sz w:val="20"/>
                <w:szCs w:val="20"/>
                <w:color w:val="auto"/>
              </w:rPr>
            </w:pPr>
            <w:r>
              <w:rPr>
                <w:rFonts w:ascii="Arial" w:cs="Arial" w:eastAsia="Arial" w:hAnsi="Arial"/>
                <w:sz w:val="14"/>
                <w:szCs w:val="14"/>
                <w:color w:val="auto"/>
              </w:rPr>
              <w:t>Healthcare</w:t>
            </w:r>
          </w:p>
        </w:tc>
        <w:tc>
          <w:tcPr>
            <w:tcW w:w="1740" w:type="dxa"/>
            <w:vAlign w:val="bottom"/>
          </w:tcPr>
          <w:p>
            <w:pPr>
              <w:ind w:left="60"/>
              <w:spacing w:after="0" w:line="130" w:lineRule="exact"/>
              <w:rPr>
                <w:sz w:val="20"/>
                <w:szCs w:val="20"/>
                <w:color w:val="auto"/>
              </w:rPr>
            </w:pPr>
            <w:r>
              <w:rPr>
                <w:rFonts w:ascii="Arial" w:cs="Arial" w:eastAsia="Arial" w:hAnsi="Arial"/>
                <w:sz w:val="14"/>
                <w:szCs w:val="14"/>
                <w:color w:val="auto"/>
              </w:rPr>
              <w:t>Term Loan (First Lien</w:t>
            </w:r>
          </w:p>
        </w:tc>
        <w:tc>
          <w:tcPr>
            <w:tcW w:w="86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5.00%</w:t>
            </w:r>
          </w:p>
        </w:tc>
        <w:tc>
          <w:tcPr>
            <w:tcW w:w="960" w:type="dxa"/>
            <w:vAlign w:val="bottom"/>
          </w:tcPr>
          <w:p>
            <w:pPr>
              <w:jc w:val="right"/>
              <w:ind w:right="48"/>
              <w:spacing w:after="0" w:line="130" w:lineRule="exact"/>
              <w:rPr>
                <w:sz w:val="20"/>
                <w:szCs w:val="20"/>
                <w:color w:val="auto"/>
              </w:rPr>
            </w:pPr>
            <w:r>
              <w:rPr>
                <w:rFonts w:ascii="Arial" w:cs="Arial" w:eastAsia="Arial" w:hAnsi="Arial"/>
                <w:sz w:val="14"/>
                <w:szCs w:val="14"/>
                <w:color w:val="auto"/>
              </w:rPr>
              <w:t>2/25/2017</w:t>
            </w:r>
          </w:p>
        </w:tc>
        <w:tc>
          <w:tcPr>
            <w:tcW w:w="92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4,531,159</w:t>
            </w:r>
          </w:p>
        </w:tc>
        <w:tc>
          <w:tcPr>
            <w:tcW w:w="1000" w:type="dxa"/>
            <w:vAlign w:val="bottom"/>
          </w:tcPr>
          <w:p>
            <w:pPr>
              <w:jc w:val="right"/>
              <w:ind w:right="148"/>
              <w:spacing w:after="0" w:line="130" w:lineRule="exact"/>
              <w:rPr>
                <w:sz w:val="20"/>
                <w:szCs w:val="20"/>
                <w:color w:val="auto"/>
              </w:rPr>
            </w:pPr>
            <w:r>
              <w:rPr>
                <w:rFonts w:ascii="Arial" w:cs="Arial" w:eastAsia="Arial" w:hAnsi="Arial"/>
                <w:sz w:val="14"/>
                <w:szCs w:val="14"/>
                <w:color w:val="auto"/>
              </w:rPr>
              <w:t>4,511,264</w:t>
            </w:r>
          </w:p>
        </w:tc>
        <w:tc>
          <w:tcPr>
            <w:tcW w:w="860" w:type="dxa"/>
            <w:vAlign w:val="bottom"/>
          </w:tcPr>
          <w:p>
            <w:pPr>
              <w:jc w:val="right"/>
              <w:ind w:right="8"/>
              <w:spacing w:after="0" w:line="130" w:lineRule="exact"/>
              <w:rPr>
                <w:sz w:val="20"/>
                <w:szCs w:val="20"/>
                <w:color w:val="auto"/>
              </w:rPr>
            </w:pPr>
            <w:r>
              <w:rPr>
                <w:rFonts w:ascii="Arial" w:cs="Arial" w:eastAsia="Arial" w:hAnsi="Arial"/>
                <w:sz w:val="14"/>
                <w:szCs w:val="14"/>
                <w:color w:val="auto"/>
              </w:rPr>
              <w:t>4,582,135</w:t>
            </w:r>
          </w:p>
        </w:tc>
      </w:tr>
      <w:tr>
        <w:trPr>
          <w:trHeight w:val="167"/>
        </w:trPr>
        <w:tc>
          <w:tcPr>
            <w:tcW w:w="1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740" w:type="dxa"/>
            <w:vAlign w:val="bottom"/>
          </w:tcPr>
          <w:p>
            <w:pPr>
              <w:ind w:left="60"/>
              <w:spacing w:after="0"/>
              <w:rPr>
                <w:sz w:val="20"/>
                <w:szCs w:val="20"/>
                <w:color w:val="auto"/>
              </w:rPr>
            </w:pPr>
            <w:r>
              <w:rPr>
                <w:rFonts w:ascii="Arial" w:cs="Arial" w:eastAsia="Arial" w:hAnsi="Arial"/>
                <w:sz w:val="14"/>
                <w:szCs w:val="14"/>
                <w:color w:val="auto"/>
              </w:rPr>
              <w:t>2013)</w:t>
            </w: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9"/>
        </w:trPr>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OpenLink International, Inc.</w:t>
            </w:r>
          </w:p>
        </w:tc>
        <w:tc>
          <w:tcPr>
            <w:tcW w:w="2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Computers &amp; Electronics</w:t>
            </w:r>
          </w:p>
        </w:tc>
        <w:tc>
          <w:tcPr>
            <w:tcW w:w="1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Replacement Term Loan</w:t>
            </w:r>
          </w:p>
        </w:tc>
        <w:tc>
          <w:tcPr>
            <w:tcW w:w="8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6.25%</w:t>
            </w:r>
          </w:p>
        </w:tc>
        <w:tc>
          <w:tcPr>
            <w:tcW w:w="9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10/30/2017</w:t>
            </w:r>
          </w:p>
        </w:tc>
        <w:tc>
          <w:tcPr>
            <w:tcW w:w="9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980,000</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980,000</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980,000</w:t>
            </w:r>
          </w:p>
        </w:tc>
      </w:tr>
      <w:tr>
        <w:trPr>
          <w:trHeight w:val="130"/>
        </w:trPr>
        <w:tc>
          <w:tcPr>
            <w:tcW w:w="1800" w:type="dxa"/>
            <w:vAlign w:val="bottom"/>
          </w:tcPr>
          <w:p>
            <w:pPr>
              <w:spacing w:after="0" w:line="130" w:lineRule="exact"/>
              <w:rPr>
                <w:sz w:val="20"/>
                <w:szCs w:val="20"/>
                <w:color w:val="auto"/>
              </w:rPr>
            </w:pPr>
            <w:r>
              <w:rPr>
                <w:rFonts w:ascii="Arial" w:cs="Arial" w:eastAsia="Arial" w:hAnsi="Arial"/>
                <w:sz w:val="14"/>
                <w:szCs w:val="14"/>
                <w:color w:val="auto"/>
              </w:rPr>
              <w:t>P.F. Chang’s China Bistro,</w:t>
            </w:r>
          </w:p>
        </w:tc>
        <w:tc>
          <w:tcPr>
            <w:tcW w:w="2160" w:type="dxa"/>
            <w:vAlign w:val="bottom"/>
          </w:tcPr>
          <w:p>
            <w:pPr>
              <w:ind w:left="60"/>
              <w:spacing w:after="0" w:line="130" w:lineRule="exact"/>
              <w:rPr>
                <w:sz w:val="20"/>
                <w:szCs w:val="20"/>
                <w:color w:val="auto"/>
              </w:rPr>
            </w:pPr>
            <w:r>
              <w:rPr>
                <w:rFonts w:ascii="Arial" w:cs="Arial" w:eastAsia="Arial" w:hAnsi="Arial"/>
                <w:sz w:val="14"/>
                <w:szCs w:val="14"/>
                <w:color w:val="auto"/>
              </w:rPr>
              <w:t>Food/Drug Retailers</w:t>
            </w:r>
          </w:p>
        </w:tc>
        <w:tc>
          <w:tcPr>
            <w:tcW w:w="1740" w:type="dxa"/>
            <w:vAlign w:val="bottom"/>
          </w:tcPr>
          <w:p>
            <w:pPr>
              <w:ind w:left="60"/>
              <w:spacing w:after="0" w:line="130" w:lineRule="exact"/>
              <w:rPr>
                <w:sz w:val="20"/>
                <w:szCs w:val="20"/>
                <w:color w:val="auto"/>
              </w:rPr>
            </w:pPr>
            <w:r>
              <w:rPr>
                <w:rFonts w:ascii="Arial" w:cs="Arial" w:eastAsia="Arial" w:hAnsi="Arial"/>
                <w:sz w:val="14"/>
                <w:szCs w:val="14"/>
                <w:color w:val="auto"/>
              </w:rPr>
              <w:t>Term Borrowing</w:t>
            </w:r>
          </w:p>
        </w:tc>
        <w:tc>
          <w:tcPr>
            <w:tcW w:w="86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5.50%</w:t>
            </w:r>
          </w:p>
        </w:tc>
        <w:tc>
          <w:tcPr>
            <w:tcW w:w="960" w:type="dxa"/>
            <w:vAlign w:val="bottom"/>
          </w:tcPr>
          <w:p>
            <w:pPr>
              <w:jc w:val="right"/>
              <w:ind w:right="48"/>
              <w:spacing w:after="0" w:line="130" w:lineRule="exact"/>
              <w:rPr>
                <w:sz w:val="20"/>
                <w:szCs w:val="20"/>
                <w:color w:val="auto"/>
              </w:rPr>
            </w:pPr>
            <w:r>
              <w:rPr>
                <w:rFonts w:ascii="Arial" w:cs="Arial" w:eastAsia="Arial" w:hAnsi="Arial"/>
                <w:sz w:val="14"/>
                <w:szCs w:val="14"/>
                <w:color w:val="auto"/>
              </w:rPr>
              <w:t>6/22/2019</w:t>
            </w:r>
          </w:p>
        </w:tc>
        <w:tc>
          <w:tcPr>
            <w:tcW w:w="92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1,496,212</w:t>
            </w:r>
          </w:p>
        </w:tc>
        <w:tc>
          <w:tcPr>
            <w:tcW w:w="1000" w:type="dxa"/>
            <w:vAlign w:val="bottom"/>
          </w:tcPr>
          <w:p>
            <w:pPr>
              <w:jc w:val="right"/>
              <w:ind w:right="148"/>
              <w:spacing w:after="0" w:line="130" w:lineRule="exact"/>
              <w:rPr>
                <w:sz w:val="20"/>
                <w:szCs w:val="20"/>
                <w:color w:val="auto"/>
              </w:rPr>
            </w:pPr>
            <w:r>
              <w:rPr>
                <w:rFonts w:ascii="Arial" w:cs="Arial" w:eastAsia="Arial" w:hAnsi="Arial"/>
                <w:sz w:val="14"/>
                <w:szCs w:val="14"/>
                <w:color w:val="auto"/>
              </w:rPr>
              <w:t>1,488,641</w:t>
            </w:r>
          </w:p>
        </w:tc>
        <w:tc>
          <w:tcPr>
            <w:tcW w:w="860" w:type="dxa"/>
            <w:vAlign w:val="bottom"/>
          </w:tcPr>
          <w:p>
            <w:pPr>
              <w:jc w:val="right"/>
              <w:ind w:right="8"/>
              <w:spacing w:after="0" w:line="130" w:lineRule="exact"/>
              <w:rPr>
                <w:sz w:val="20"/>
                <w:szCs w:val="20"/>
                <w:color w:val="auto"/>
              </w:rPr>
            </w:pPr>
            <w:r>
              <w:rPr>
                <w:rFonts w:ascii="Arial" w:cs="Arial" w:eastAsia="Arial" w:hAnsi="Arial"/>
                <w:sz w:val="14"/>
                <w:szCs w:val="14"/>
                <w:color w:val="auto"/>
              </w:rPr>
              <w:t>1,509,675</w:t>
            </w:r>
          </w:p>
        </w:tc>
      </w:tr>
      <w:tr>
        <w:trPr>
          <w:trHeight w:val="149"/>
        </w:trPr>
        <w:tc>
          <w:tcPr>
            <w:tcW w:w="1800" w:type="dxa"/>
            <w:vAlign w:val="bottom"/>
          </w:tcPr>
          <w:p>
            <w:pPr>
              <w:ind w:left="160"/>
              <w:spacing w:after="0" w:line="149" w:lineRule="exact"/>
              <w:rPr>
                <w:sz w:val="20"/>
                <w:szCs w:val="20"/>
                <w:color w:val="auto"/>
              </w:rPr>
            </w:pPr>
            <w:r>
              <w:rPr>
                <w:rFonts w:ascii="Arial" w:cs="Arial" w:eastAsia="Arial" w:hAnsi="Arial"/>
                <w:sz w:val="14"/>
                <w:szCs w:val="14"/>
                <w:color w:val="auto"/>
              </w:rPr>
              <w:t>Inc. (Wok Acquisition</w:t>
            </w:r>
          </w:p>
        </w:tc>
        <w:tc>
          <w:tcPr>
            <w:tcW w:w="2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7"/>
        </w:trPr>
        <w:tc>
          <w:tcPr>
            <w:tcW w:w="1800" w:type="dxa"/>
            <w:vAlign w:val="bottom"/>
          </w:tcPr>
          <w:p>
            <w:pPr>
              <w:ind w:left="160"/>
              <w:spacing w:after="0"/>
              <w:rPr>
                <w:sz w:val="20"/>
                <w:szCs w:val="20"/>
                <w:color w:val="auto"/>
              </w:rPr>
            </w:pPr>
            <w:r>
              <w:rPr>
                <w:rFonts w:ascii="Arial" w:cs="Arial" w:eastAsia="Arial" w:hAnsi="Arial"/>
                <w:sz w:val="14"/>
                <w:szCs w:val="14"/>
                <w:color w:val="auto"/>
              </w:rPr>
              <w:t>Corp.)</w:t>
            </w:r>
          </w:p>
        </w:tc>
        <w:tc>
          <w:tcPr>
            <w:tcW w:w="2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30"/>
        </w:trPr>
        <w:tc>
          <w:tcPr>
            <w:tcW w:w="1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P2 Upstream Acquisition Co.</w:t>
            </w:r>
          </w:p>
        </w:tc>
        <w:tc>
          <w:tcPr>
            <w:tcW w:w="21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7"/>
              </w:rPr>
              <w:t>Business Equipment and Services</w:t>
            </w:r>
          </w:p>
        </w:tc>
        <w:tc>
          <w:tcPr>
            <w:tcW w:w="174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(First Lien)</w:t>
            </w:r>
          </w:p>
        </w:tc>
        <w:tc>
          <w:tcPr>
            <w:tcW w:w="8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5.00%</w:t>
            </w:r>
          </w:p>
        </w:tc>
        <w:tc>
          <w:tcPr>
            <w:tcW w:w="96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10/30/2020</w:t>
            </w:r>
          </w:p>
        </w:tc>
        <w:tc>
          <w:tcPr>
            <w:tcW w:w="92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1,000,000</w:t>
            </w:r>
          </w:p>
        </w:tc>
        <w:tc>
          <w:tcPr>
            <w:tcW w:w="100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995,186</w:t>
            </w:r>
          </w:p>
        </w:tc>
        <w:tc>
          <w:tcPr>
            <w:tcW w:w="8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1,008,750</w:t>
            </w:r>
          </w:p>
        </w:tc>
      </w:tr>
      <w:tr>
        <w:trPr>
          <w:trHeight w:val="149"/>
        </w:trPr>
        <w:tc>
          <w:tcPr>
            <w:tcW w:w="18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9"/>
              </w:rPr>
              <w:t>(P2 Upstream Canada BC</w:t>
            </w:r>
          </w:p>
        </w:tc>
        <w:tc>
          <w:tcPr>
            <w:tcW w:w="21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67"/>
        </w:trPr>
        <w:tc>
          <w:tcPr>
            <w:tcW w:w="1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ULC)</w:t>
            </w:r>
          </w:p>
        </w:tc>
        <w:tc>
          <w:tcPr>
            <w:tcW w:w="21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color w:val="auto"/>
              </w:rPr>
              <w:t>Patheon Inc.</w:t>
            </w:r>
          </w:p>
        </w:tc>
        <w:tc>
          <w:tcPr>
            <w:tcW w:w="2160" w:type="dxa"/>
            <w:vAlign w:val="bottom"/>
          </w:tcPr>
          <w:p>
            <w:pPr>
              <w:ind w:left="60"/>
              <w:spacing w:after="0" w:line="149" w:lineRule="exact"/>
              <w:rPr>
                <w:sz w:val="20"/>
                <w:szCs w:val="20"/>
                <w:color w:val="auto"/>
              </w:rPr>
            </w:pPr>
            <w:r>
              <w:rPr>
                <w:rFonts w:ascii="Arial" w:cs="Arial" w:eastAsia="Arial" w:hAnsi="Arial"/>
                <w:sz w:val="14"/>
                <w:szCs w:val="14"/>
                <w:color w:val="auto"/>
              </w:rPr>
              <w:t>Healthcare</w:t>
            </w:r>
          </w:p>
        </w:tc>
        <w:tc>
          <w:tcPr>
            <w:tcW w:w="1740" w:type="dxa"/>
            <w:vAlign w:val="bottom"/>
          </w:tcPr>
          <w:p>
            <w:pPr>
              <w:ind w:left="60"/>
              <w:spacing w:after="0" w:line="149" w:lineRule="exact"/>
              <w:rPr>
                <w:sz w:val="20"/>
                <w:szCs w:val="20"/>
                <w:color w:val="auto"/>
              </w:rPr>
            </w:pPr>
            <w:r>
              <w:rPr>
                <w:rFonts w:ascii="Arial" w:cs="Arial" w:eastAsia="Arial" w:hAnsi="Arial"/>
                <w:sz w:val="14"/>
                <w:szCs w:val="14"/>
                <w:color w:val="auto"/>
              </w:rPr>
              <w:t>Term Loan</w:t>
            </w:r>
          </w:p>
        </w:tc>
        <w:tc>
          <w:tcPr>
            <w:tcW w:w="8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4.25%</w:t>
            </w: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3/11/2021</w:t>
            </w:r>
          </w:p>
        </w:tc>
        <w:tc>
          <w:tcPr>
            <w:tcW w:w="9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3,000,000</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2,992,500</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2,990,640</w:t>
            </w:r>
          </w:p>
        </w:tc>
      </w:tr>
      <w:tr>
        <w:trPr>
          <w:trHeight w:val="149"/>
        </w:trPr>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PetCo Animal Supplies, Inc.</w:t>
            </w:r>
          </w:p>
        </w:tc>
        <w:tc>
          <w:tcPr>
            <w:tcW w:w="2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6"/>
              </w:rPr>
              <w:t>Retailers (Except Food and Drugs)</w:t>
            </w:r>
          </w:p>
        </w:tc>
        <w:tc>
          <w:tcPr>
            <w:tcW w:w="1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New Loans</w:t>
            </w:r>
          </w:p>
        </w:tc>
        <w:tc>
          <w:tcPr>
            <w:tcW w:w="8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4.00%</w:t>
            </w:r>
          </w:p>
        </w:tc>
        <w:tc>
          <w:tcPr>
            <w:tcW w:w="9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11/24/2017</w:t>
            </w:r>
          </w:p>
        </w:tc>
        <w:tc>
          <w:tcPr>
            <w:tcW w:w="9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1,484,694</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1,483,250</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1,489,103</w:t>
            </w:r>
          </w:p>
        </w:tc>
      </w:tr>
      <w:tr>
        <w:trPr>
          <w:trHeight w:val="130"/>
        </w:trPr>
        <w:tc>
          <w:tcPr>
            <w:tcW w:w="1800" w:type="dxa"/>
            <w:vAlign w:val="bottom"/>
          </w:tcPr>
          <w:p>
            <w:pPr>
              <w:spacing w:after="0" w:line="130" w:lineRule="exact"/>
              <w:rPr>
                <w:sz w:val="20"/>
                <w:szCs w:val="20"/>
                <w:color w:val="auto"/>
              </w:rPr>
            </w:pPr>
            <w:r>
              <w:rPr>
                <w:rFonts w:ascii="Arial" w:cs="Arial" w:eastAsia="Arial" w:hAnsi="Arial"/>
                <w:sz w:val="14"/>
                <w:szCs w:val="14"/>
                <w:color w:val="auto"/>
              </w:rPr>
              <w:t>Pharmaceutical Product</w:t>
            </w:r>
          </w:p>
        </w:tc>
        <w:tc>
          <w:tcPr>
            <w:tcW w:w="2160" w:type="dxa"/>
            <w:vAlign w:val="bottom"/>
          </w:tcPr>
          <w:p>
            <w:pPr>
              <w:ind w:left="60"/>
              <w:spacing w:after="0" w:line="130" w:lineRule="exact"/>
              <w:rPr>
                <w:sz w:val="20"/>
                <w:szCs w:val="20"/>
                <w:color w:val="auto"/>
              </w:rPr>
            </w:pPr>
            <w:r>
              <w:rPr>
                <w:rFonts w:ascii="Arial" w:cs="Arial" w:eastAsia="Arial" w:hAnsi="Arial"/>
                <w:sz w:val="14"/>
                <w:szCs w:val="14"/>
                <w:color w:val="auto"/>
              </w:rPr>
              <w:t>Conglomerate</w:t>
            </w:r>
          </w:p>
        </w:tc>
        <w:tc>
          <w:tcPr>
            <w:tcW w:w="1740" w:type="dxa"/>
            <w:vAlign w:val="bottom"/>
          </w:tcPr>
          <w:p>
            <w:pPr>
              <w:ind w:left="60"/>
              <w:spacing w:after="0" w:line="130" w:lineRule="exact"/>
              <w:rPr>
                <w:sz w:val="20"/>
                <w:szCs w:val="20"/>
                <w:color w:val="auto"/>
              </w:rPr>
            </w:pPr>
            <w:r>
              <w:rPr>
                <w:rFonts w:ascii="Arial" w:cs="Arial" w:eastAsia="Arial" w:hAnsi="Arial"/>
                <w:sz w:val="14"/>
                <w:szCs w:val="14"/>
                <w:color w:val="auto"/>
              </w:rPr>
              <w:t>2013 Term Loan</w:t>
            </w:r>
          </w:p>
        </w:tc>
        <w:tc>
          <w:tcPr>
            <w:tcW w:w="86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4.00%</w:t>
            </w:r>
          </w:p>
        </w:tc>
        <w:tc>
          <w:tcPr>
            <w:tcW w:w="960" w:type="dxa"/>
            <w:vAlign w:val="bottom"/>
          </w:tcPr>
          <w:p>
            <w:pPr>
              <w:jc w:val="right"/>
              <w:ind w:right="48"/>
              <w:spacing w:after="0" w:line="130" w:lineRule="exact"/>
              <w:rPr>
                <w:sz w:val="20"/>
                <w:szCs w:val="20"/>
                <w:color w:val="auto"/>
              </w:rPr>
            </w:pPr>
            <w:r>
              <w:rPr>
                <w:rFonts w:ascii="Arial" w:cs="Arial" w:eastAsia="Arial" w:hAnsi="Arial"/>
                <w:sz w:val="14"/>
                <w:szCs w:val="14"/>
                <w:color w:val="auto"/>
              </w:rPr>
              <w:t>12/5/2018</w:t>
            </w:r>
          </w:p>
        </w:tc>
        <w:tc>
          <w:tcPr>
            <w:tcW w:w="92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1,960,200</w:t>
            </w:r>
          </w:p>
        </w:tc>
        <w:tc>
          <w:tcPr>
            <w:tcW w:w="1000" w:type="dxa"/>
            <w:vAlign w:val="bottom"/>
          </w:tcPr>
          <w:p>
            <w:pPr>
              <w:jc w:val="right"/>
              <w:ind w:right="148"/>
              <w:spacing w:after="0" w:line="130" w:lineRule="exact"/>
              <w:rPr>
                <w:sz w:val="20"/>
                <w:szCs w:val="20"/>
                <w:color w:val="auto"/>
              </w:rPr>
            </w:pPr>
            <w:r>
              <w:rPr>
                <w:rFonts w:ascii="Arial" w:cs="Arial" w:eastAsia="Arial" w:hAnsi="Arial"/>
                <w:sz w:val="14"/>
                <w:szCs w:val="14"/>
                <w:color w:val="auto"/>
              </w:rPr>
              <w:t>1,936,226</w:t>
            </w:r>
          </w:p>
        </w:tc>
        <w:tc>
          <w:tcPr>
            <w:tcW w:w="860" w:type="dxa"/>
            <w:vAlign w:val="bottom"/>
          </w:tcPr>
          <w:p>
            <w:pPr>
              <w:jc w:val="right"/>
              <w:ind w:right="8"/>
              <w:spacing w:after="0" w:line="130" w:lineRule="exact"/>
              <w:rPr>
                <w:sz w:val="20"/>
                <w:szCs w:val="20"/>
                <w:color w:val="auto"/>
              </w:rPr>
            </w:pPr>
            <w:r>
              <w:rPr>
                <w:rFonts w:ascii="Arial" w:cs="Arial" w:eastAsia="Arial" w:hAnsi="Arial"/>
                <w:sz w:val="14"/>
                <w:szCs w:val="14"/>
                <w:color w:val="auto"/>
              </w:rPr>
              <w:t>1,967,845</w:t>
            </w:r>
          </w:p>
        </w:tc>
      </w:tr>
      <w:tr>
        <w:trPr>
          <w:trHeight w:val="149"/>
        </w:trPr>
        <w:tc>
          <w:tcPr>
            <w:tcW w:w="1800" w:type="dxa"/>
            <w:vAlign w:val="bottom"/>
          </w:tcPr>
          <w:p>
            <w:pPr>
              <w:ind w:left="160"/>
              <w:spacing w:after="0" w:line="149" w:lineRule="exact"/>
              <w:rPr>
                <w:sz w:val="20"/>
                <w:szCs w:val="20"/>
                <w:color w:val="auto"/>
              </w:rPr>
            </w:pPr>
            <w:r>
              <w:rPr>
                <w:rFonts w:ascii="Arial" w:cs="Arial" w:eastAsia="Arial" w:hAnsi="Arial"/>
                <w:sz w:val="14"/>
                <w:szCs w:val="14"/>
                <w:color w:val="auto"/>
                <w:w w:val="98"/>
              </w:rPr>
              <w:t>Development, Inc. (Jaguar</w:t>
            </w:r>
          </w:p>
        </w:tc>
        <w:tc>
          <w:tcPr>
            <w:tcW w:w="2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7"/>
        </w:trPr>
        <w:tc>
          <w:tcPr>
            <w:tcW w:w="1800" w:type="dxa"/>
            <w:vAlign w:val="bottom"/>
          </w:tcPr>
          <w:p>
            <w:pPr>
              <w:ind w:left="160"/>
              <w:spacing w:after="0"/>
              <w:rPr>
                <w:sz w:val="20"/>
                <w:szCs w:val="20"/>
                <w:color w:val="auto"/>
              </w:rPr>
            </w:pPr>
            <w:r>
              <w:rPr>
                <w:rFonts w:ascii="Arial" w:cs="Arial" w:eastAsia="Arial" w:hAnsi="Arial"/>
                <w:sz w:val="14"/>
                <w:szCs w:val="14"/>
                <w:color w:val="auto"/>
              </w:rPr>
              <w:t>Holdings, LLC)</w:t>
            </w:r>
          </w:p>
        </w:tc>
        <w:tc>
          <w:tcPr>
            <w:tcW w:w="2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9"/>
        </w:trPr>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Pinnacle Foods Finance LLC</w:t>
            </w:r>
          </w:p>
        </w:tc>
        <w:tc>
          <w:tcPr>
            <w:tcW w:w="2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Food Products</w:t>
            </w:r>
          </w:p>
        </w:tc>
        <w:tc>
          <w:tcPr>
            <w:tcW w:w="1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New Term Loan G</w:t>
            </w:r>
          </w:p>
        </w:tc>
        <w:tc>
          <w:tcPr>
            <w:tcW w:w="8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3.25%</w:t>
            </w:r>
          </w:p>
        </w:tc>
        <w:tc>
          <w:tcPr>
            <w:tcW w:w="9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4/29/2020</w:t>
            </w:r>
          </w:p>
        </w:tc>
        <w:tc>
          <w:tcPr>
            <w:tcW w:w="9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4,962,500</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4,951,514</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4,942,352</w:t>
            </w: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color w:val="auto"/>
              </w:rPr>
              <w:t>Polymer Group, Inc.</w:t>
            </w:r>
          </w:p>
        </w:tc>
        <w:tc>
          <w:tcPr>
            <w:tcW w:w="2160" w:type="dxa"/>
            <w:vAlign w:val="bottom"/>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1740" w:type="dxa"/>
            <w:vAlign w:val="bottom"/>
          </w:tcPr>
          <w:p>
            <w:pPr>
              <w:ind w:left="60"/>
              <w:spacing w:after="0" w:line="149" w:lineRule="exact"/>
              <w:rPr>
                <w:sz w:val="20"/>
                <w:szCs w:val="20"/>
                <w:color w:val="auto"/>
              </w:rPr>
            </w:pPr>
            <w:r>
              <w:rPr>
                <w:rFonts w:ascii="Arial" w:cs="Arial" w:eastAsia="Arial" w:hAnsi="Arial"/>
                <w:sz w:val="14"/>
                <w:szCs w:val="14"/>
                <w:color w:val="auto"/>
              </w:rPr>
              <w:t>Initial Loan</w:t>
            </w:r>
          </w:p>
        </w:tc>
        <w:tc>
          <w:tcPr>
            <w:tcW w:w="8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5.25%</w:t>
            </w: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12/19/2019</w:t>
            </w:r>
          </w:p>
        </w:tc>
        <w:tc>
          <w:tcPr>
            <w:tcW w:w="9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500,000</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497,500</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501,875</w:t>
            </w:r>
          </w:p>
        </w:tc>
      </w:tr>
      <w:tr>
        <w:trPr>
          <w:trHeight w:val="149"/>
        </w:trPr>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Prestige Brands, Inc.</w:t>
            </w:r>
          </w:p>
        </w:tc>
        <w:tc>
          <w:tcPr>
            <w:tcW w:w="2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Drugs</w:t>
            </w:r>
          </w:p>
        </w:tc>
        <w:tc>
          <w:tcPr>
            <w:tcW w:w="1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B-1 Loan</w:t>
            </w:r>
          </w:p>
        </w:tc>
        <w:tc>
          <w:tcPr>
            <w:tcW w:w="8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3.75%</w:t>
            </w:r>
          </w:p>
        </w:tc>
        <w:tc>
          <w:tcPr>
            <w:tcW w:w="9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1/31/2019</w:t>
            </w:r>
          </w:p>
        </w:tc>
        <w:tc>
          <w:tcPr>
            <w:tcW w:w="9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435,606</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430,195</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437,022</w:t>
            </w: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color w:val="auto"/>
              </w:rPr>
              <w:t>Pro Mach, Inc.</w:t>
            </w:r>
          </w:p>
        </w:tc>
        <w:tc>
          <w:tcPr>
            <w:tcW w:w="2160" w:type="dxa"/>
            <w:vAlign w:val="bottom"/>
          </w:tcPr>
          <w:p>
            <w:pPr>
              <w:ind w:left="60"/>
              <w:spacing w:after="0" w:line="149" w:lineRule="exact"/>
              <w:rPr>
                <w:sz w:val="20"/>
                <w:szCs w:val="20"/>
                <w:color w:val="auto"/>
              </w:rPr>
            </w:pPr>
            <w:r>
              <w:rPr>
                <w:rFonts w:ascii="Arial" w:cs="Arial" w:eastAsia="Arial" w:hAnsi="Arial"/>
                <w:sz w:val="14"/>
                <w:szCs w:val="14"/>
                <w:color w:val="auto"/>
              </w:rPr>
              <w:t>Industrial Equipment</w:t>
            </w:r>
          </w:p>
        </w:tc>
        <w:tc>
          <w:tcPr>
            <w:tcW w:w="1740" w:type="dxa"/>
            <w:vAlign w:val="bottom"/>
          </w:tcPr>
          <w:p>
            <w:pPr>
              <w:ind w:left="60"/>
              <w:spacing w:after="0" w:line="149" w:lineRule="exact"/>
              <w:rPr>
                <w:sz w:val="20"/>
                <w:szCs w:val="20"/>
                <w:color w:val="auto"/>
              </w:rPr>
            </w:pPr>
            <w:r>
              <w:rPr>
                <w:rFonts w:ascii="Arial" w:cs="Arial" w:eastAsia="Arial" w:hAnsi="Arial"/>
                <w:sz w:val="14"/>
                <w:szCs w:val="14"/>
                <w:color w:val="auto"/>
              </w:rPr>
              <w:t>Term Loan</w:t>
            </w:r>
          </w:p>
        </w:tc>
        <w:tc>
          <w:tcPr>
            <w:tcW w:w="8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4.50%</w:t>
            </w: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7/6/2017</w:t>
            </w:r>
          </w:p>
        </w:tc>
        <w:tc>
          <w:tcPr>
            <w:tcW w:w="9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1,945,655</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1,934,699</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1,955,383</w:t>
            </w:r>
          </w:p>
        </w:tc>
      </w:tr>
      <w:tr>
        <w:trPr>
          <w:trHeight w:val="130"/>
        </w:trPr>
        <w:tc>
          <w:tcPr>
            <w:tcW w:w="1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Progressive Waste Solutions</w:t>
            </w:r>
          </w:p>
        </w:tc>
        <w:tc>
          <w:tcPr>
            <w:tcW w:w="21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4"/>
              </w:rPr>
              <w:t>Ecological Services and Equipment</w:t>
            </w:r>
          </w:p>
        </w:tc>
        <w:tc>
          <w:tcPr>
            <w:tcW w:w="174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B Loan</w:t>
            </w:r>
          </w:p>
        </w:tc>
        <w:tc>
          <w:tcPr>
            <w:tcW w:w="8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3.00%</w:t>
            </w:r>
          </w:p>
        </w:tc>
        <w:tc>
          <w:tcPr>
            <w:tcW w:w="96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10/24/2019</w:t>
            </w:r>
          </w:p>
        </w:tc>
        <w:tc>
          <w:tcPr>
            <w:tcW w:w="92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498,741</w:t>
            </w:r>
          </w:p>
        </w:tc>
        <w:tc>
          <w:tcPr>
            <w:tcW w:w="100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498,741</w:t>
            </w:r>
          </w:p>
        </w:tc>
        <w:tc>
          <w:tcPr>
            <w:tcW w:w="8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500,486</w:t>
            </w:r>
          </w:p>
        </w:tc>
      </w:tr>
      <w:tr>
        <w:trPr>
          <w:trHeight w:val="167"/>
        </w:trPr>
        <w:tc>
          <w:tcPr>
            <w:tcW w:w="1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Ltd.</w:t>
            </w:r>
          </w:p>
        </w:tc>
        <w:tc>
          <w:tcPr>
            <w:tcW w:w="21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color w:val="auto"/>
                <w:w w:val="98"/>
              </w:rPr>
              <w:t>Quintiles Transnational Corp.</w:t>
            </w:r>
          </w:p>
        </w:tc>
        <w:tc>
          <w:tcPr>
            <w:tcW w:w="2160" w:type="dxa"/>
            <w:vAlign w:val="bottom"/>
          </w:tcPr>
          <w:p>
            <w:pPr>
              <w:ind w:left="60"/>
              <w:spacing w:after="0" w:line="149" w:lineRule="exact"/>
              <w:rPr>
                <w:sz w:val="20"/>
                <w:szCs w:val="20"/>
                <w:color w:val="auto"/>
              </w:rPr>
            </w:pPr>
            <w:r>
              <w:rPr>
                <w:rFonts w:ascii="Arial" w:cs="Arial" w:eastAsia="Arial" w:hAnsi="Arial"/>
                <w:sz w:val="14"/>
                <w:szCs w:val="14"/>
                <w:color w:val="auto"/>
              </w:rPr>
              <w:t>Conglomerate</w:t>
            </w:r>
          </w:p>
        </w:tc>
        <w:tc>
          <w:tcPr>
            <w:tcW w:w="1740" w:type="dxa"/>
            <w:vAlign w:val="bottom"/>
          </w:tcPr>
          <w:p>
            <w:pPr>
              <w:ind w:left="60"/>
              <w:spacing w:after="0" w:line="149" w:lineRule="exact"/>
              <w:rPr>
                <w:sz w:val="20"/>
                <w:szCs w:val="20"/>
                <w:color w:val="auto"/>
              </w:rPr>
            </w:pPr>
            <w:r>
              <w:rPr>
                <w:rFonts w:ascii="Arial" w:cs="Arial" w:eastAsia="Arial" w:hAnsi="Arial"/>
                <w:sz w:val="14"/>
                <w:szCs w:val="14"/>
                <w:color w:val="auto"/>
              </w:rPr>
              <w:t>Term B-3 Loan</w:t>
            </w:r>
          </w:p>
        </w:tc>
        <w:tc>
          <w:tcPr>
            <w:tcW w:w="8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3.75%</w:t>
            </w: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6/8/2018</w:t>
            </w:r>
          </w:p>
        </w:tc>
        <w:tc>
          <w:tcPr>
            <w:tcW w:w="9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3,681,541</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3,646,328</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3,685,186</w:t>
            </w:r>
          </w:p>
        </w:tc>
      </w:tr>
      <w:tr>
        <w:trPr>
          <w:trHeight w:val="130"/>
        </w:trPr>
        <w:tc>
          <w:tcPr>
            <w:tcW w:w="1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Redtop Acquisitions Limited</w:t>
            </w:r>
          </w:p>
        </w:tc>
        <w:tc>
          <w:tcPr>
            <w:tcW w:w="21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Electronics/Electric</w:t>
            </w:r>
          </w:p>
        </w:tc>
        <w:tc>
          <w:tcPr>
            <w:tcW w:w="174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Initial Dollar Term Loan</w:t>
            </w:r>
          </w:p>
        </w:tc>
        <w:tc>
          <w:tcPr>
            <w:tcW w:w="8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4.50%</w:t>
            </w:r>
          </w:p>
        </w:tc>
        <w:tc>
          <w:tcPr>
            <w:tcW w:w="96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12/3/2020</w:t>
            </w:r>
          </w:p>
        </w:tc>
        <w:tc>
          <w:tcPr>
            <w:tcW w:w="92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500,000</w:t>
            </w:r>
          </w:p>
        </w:tc>
        <w:tc>
          <w:tcPr>
            <w:tcW w:w="100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496,369</w:t>
            </w:r>
          </w:p>
        </w:tc>
        <w:tc>
          <w:tcPr>
            <w:tcW w:w="8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502,915</w:t>
            </w:r>
          </w:p>
        </w:tc>
      </w:tr>
      <w:tr>
        <w:trPr>
          <w:trHeight w:val="167"/>
        </w:trPr>
        <w:tc>
          <w:tcPr>
            <w:tcW w:w="180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740" w:type="dxa"/>
            <w:vAlign w:val="bottom"/>
            <w:shd w:val="clear" w:color="auto" w:fill="CCEEFF"/>
          </w:tcPr>
          <w:p>
            <w:pPr>
              <w:ind w:left="60"/>
              <w:spacing w:after="0"/>
              <w:rPr>
                <w:sz w:val="20"/>
                <w:szCs w:val="20"/>
                <w:color w:val="auto"/>
              </w:rPr>
            </w:pPr>
            <w:r>
              <w:rPr>
                <w:rFonts w:ascii="Arial" w:cs="Arial" w:eastAsia="Arial" w:hAnsi="Arial"/>
                <w:sz w:val="14"/>
                <w:szCs w:val="14"/>
                <w:color w:val="auto"/>
              </w:rPr>
              <w:t>(First Lien)</w:t>
            </w:r>
          </w:p>
        </w:tc>
        <w:tc>
          <w:tcPr>
            <w:tcW w:w="8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30"/>
        </w:trPr>
        <w:tc>
          <w:tcPr>
            <w:tcW w:w="1800" w:type="dxa"/>
            <w:vAlign w:val="bottom"/>
          </w:tcPr>
          <w:p>
            <w:pPr>
              <w:spacing w:after="0" w:line="130" w:lineRule="exact"/>
              <w:rPr>
                <w:sz w:val="20"/>
                <w:szCs w:val="20"/>
                <w:color w:val="auto"/>
              </w:rPr>
            </w:pPr>
            <w:r>
              <w:rPr>
                <w:rFonts w:ascii="Arial" w:cs="Arial" w:eastAsia="Arial" w:hAnsi="Arial"/>
                <w:sz w:val="14"/>
                <w:szCs w:val="14"/>
                <w:color w:val="auto"/>
              </w:rPr>
              <w:t>Rexnord LLC/RBS Global,</w:t>
            </w:r>
          </w:p>
        </w:tc>
        <w:tc>
          <w:tcPr>
            <w:tcW w:w="2160" w:type="dxa"/>
            <w:vAlign w:val="bottom"/>
          </w:tcPr>
          <w:p>
            <w:pPr>
              <w:ind w:left="60"/>
              <w:spacing w:after="0" w:line="130" w:lineRule="exact"/>
              <w:rPr>
                <w:sz w:val="20"/>
                <w:szCs w:val="20"/>
                <w:color w:val="auto"/>
              </w:rPr>
            </w:pPr>
            <w:r>
              <w:rPr>
                <w:rFonts w:ascii="Arial" w:cs="Arial" w:eastAsia="Arial" w:hAnsi="Arial"/>
                <w:sz w:val="14"/>
                <w:szCs w:val="14"/>
                <w:color w:val="auto"/>
              </w:rPr>
              <w:t>Industrial Equipment</w:t>
            </w:r>
          </w:p>
        </w:tc>
        <w:tc>
          <w:tcPr>
            <w:tcW w:w="1740" w:type="dxa"/>
            <w:vAlign w:val="bottom"/>
          </w:tcPr>
          <w:p>
            <w:pPr>
              <w:ind w:left="60"/>
              <w:spacing w:after="0" w:line="130" w:lineRule="exact"/>
              <w:rPr>
                <w:sz w:val="20"/>
                <w:szCs w:val="20"/>
                <w:color w:val="auto"/>
              </w:rPr>
            </w:pPr>
            <w:r>
              <w:rPr>
                <w:rFonts w:ascii="Arial" w:cs="Arial" w:eastAsia="Arial" w:hAnsi="Arial"/>
                <w:sz w:val="14"/>
                <w:szCs w:val="14"/>
                <w:color w:val="auto"/>
              </w:rPr>
              <w:t>Term B Loan</w:t>
            </w:r>
          </w:p>
        </w:tc>
        <w:tc>
          <w:tcPr>
            <w:tcW w:w="86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4.00%</w:t>
            </w:r>
          </w:p>
        </w:tc>
        <w:tc>
          <w:tcPr>
            <w:tcW w:w="960" w:type="dxa"/>
            <w:vAlign w:val="bottom"/>
          </w:tcPr>
          <w:p>
            <w:pPr>
              <w:jc w:val="right"/>
              <w:ind w:right="48"/>
              <w:spacing w:after="0" w:line="130" w:lineRule="exact"/>
              <w:rPr>
                <w:sz w:val="20"/>
                <w:szCs w:val="20"/>
                <w:color w:val="auto"/>
              </w:rPr>
            </w:pPr>
            <w:r>
              <w:rPr>
                <w:rFonts w:ascii="Arial" w:cs="Arial" w:eastAsia="Arial" w:hAnsi="Arial"/>
                <w:sz w:val="14"/>
                <w:szCs w:val="14"/>
                <w:color w:val="auto"/>
              </w:rPr>
              <w:t>4/1/2018</w:t>
            </w:r>
          </w:p>
        </w:tc>
        <w:tc>
          <w:tcPr>
            <w:tcW w:w="92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1,663,476</w:t>
            </w:r>
          </w:p>
        </w:tc>
        <w:tc>
          <w:tcPr>
            <w:tcW w:w="1000" w:type="dxa"/>
            <w:vAlign w:val="bottom"/>
          </w:tcPr>
          <w:p>
            <w:pPr>
              <w:jc w:val="right"/>
              <w:ind w:right="148"/>
              <w:spacing w:after="0" w:line="130" w:lineRule="exact"/>
              <w:rPr>
                <w:sz w:val="20"/>
                <w:szCs w:val="20"/>
                <w:color w:val="auto"/>
              </w:rPr>
            </w:pPr>
            <w:r>
              <w:rPr>
                <w:rFonts w:ascii="Arial" w:cs="Arial" w:eastAsia="Arial" w:hAnsi="Arial"/>
                <w:sz w:val="14"/>
                <w:szCs w:val="14"/>
                <w:color w:val="auto"/>
              </w:rPr>
              <w:t>1,663,476</w:t>
            </w:r>
          </w:p>
        </w:tc>
        <w:tc>
          <w:tcPr>
            <w:tcW w:w="860" w:type="dxa"/>
            <w:vAlign w:val="bottom"/>
          </w:tcPr>
          <w:p>
            <w:pPr>
              <w:jc w:val="right"/>
              <w:ind w:right="8"/>
              <w:spacing w:after="0" w:line="130" w:lineRule="exact"/>
              <w:rPr>
                <w:sz w:val="20"/>
                <w:szCs w:val="20"/>
                <w:color w:val="auto"/>
              </w:rPr>
            </w:pPr>
            <w:r>
              <w:rPr>
                <w:rFonts w:ascii="Arial" w:cs="Arial" w:eastAsia="Arial" w:hAnsi="Arial"/>
                <w:sz w:val="14"/>
                <w:szCs w:val="14"/>
                <w:color w:val="auto"/>
              </w:rPr>
              <w:t>1,667,035</w:t>
            </w:r>
          </w:p>
        </w:tc>
      </w:tr>
      <w:tr>
        <w:trPr>
          <w:trHeight w:val="167"/>
        </w:trPr>
        <w:tc>
          <w:tcPr>
            <w:tcW w:w="1800" w:type="dxa"/>
            <w:vAlign w:val="bottom"/>
          </w:tcPr>
          <w:p>
            <w:pPr>
              <w:ind w:left="160"/>
              <w:spacing w:after="0"/>
              <w:rPr>
                <w:sz w:val="20"/>
                <w:szCs w:val="20"/>
                <w:color w:val="auto"/>
              </w:rPr>
            </w:pPr>
            <w:r>
              <w:rPr>
                <w:rFonts w:ascii="Arial" w:cs="Arial" w:eastAsia="Arial" w:hAnsi="Arial"/>
                <w:sz w:val="14"/>
                <w:szCs w:val="14"/>
                <w:color w:val="auto"/>
              </w:rPr>
              <w:t>Inc.</w:t>
            </w:r>
          </w:p>
        </w:tc>
        <w:tc>
          <w:tcPr>
            <w:tcW w:w="2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30"/>
        </w:trPr>
        <w:tc>
          <w:tcPr>
            <w:tcW w:w="1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Reynolds Group Holdings</w:t>
            </w:r>
          </w:p>
        </w:tc>
        <w:tc>
          <w:tcPr>
            <w:tcW w:w="21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Industrial Equipment</w:t>
            </w:r>
          </w:p>
        </w:tc>
        <w:tc>
          <w:tcPr>
            <w:tcW w:w="174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Incremental U.S. Term</w:t>
            </w:r>
          </w:p>
        </w:tc>
        <w:tc>
          <w:tcPr>
            <w:tcW w:w="8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4.00%</w:t>
            </w:r>
          </w:p>
        </w:tc>
        <w:tc>
          <w:tcPr>
            <w:tcW w:w="96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9/28/2018</w:t>
            </w:r>
          </w:p>
        </w:tc>
        <w:tc>
          <w:tcPr>
            <w:tcW w:w="92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1,980,000</w:t>
            </w:r>
          </w:p>
        </w:tc>
        <w:tc>
          <w:tcPr>
            <w:tcW w:w="100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1,980,000</w:t>
            </w:r>
          </w:p>
        </w:tc>
        <w:tc>
          <w:tcPr>
            <w:tcW w:w="8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1,993,365</w:t>
            </w:r>
          </w:p>
        </w:tc>
      </w:tr>
      <w:tr>
        <w:trPr>
          <w:trHeight w:val="167"/>
        </w:trPr>
        <w:tc>
          <w:tcPr>
            <w:tcW w:w="1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2160" w:type="dxa"/>
            <w:vAlign w:val="bottom"/>
            <w:shd w:val="clear" w:color="auto" w:fill="CCEEFF"/>
          </w:tcPr>
          <w:p>
            <w:pPr>
              <w:spacing w:after="0"/>
              <w:rPr>
                <w:sz w:val="14"/>
                <w:szCs w:val="14"/>
                <w:color w:val="auto"/>
              </w:rPr>
            </w:pPr>
          </w:p>
        </w:tc>
        <w:tc>
          <w:tcPr>
            <w:tcW w:w="174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Loan</w:t>
            </w:r>
          </w:p>
        </w:tc>
        <w:tc>
          <w:tcPr>
            <w:tcW w:w="8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color w:val="auto"/>
              </w:rPr>
              <w:t>Rocket Software, Inc.</w:t>
            </w:r>
          </w:p>
        </w:tc>
        <w:tc>
          <w:tcPr>
            <w:tcW w:w="2160" w:type="dxa"/>
            <w:vAlign w:val="bottom"/>
          </w:tcPr>
          <w:p>
            <w:pPr>
              <w:ind w:left="60"/>
              <w:spacing w:after="0" w:line="149" w:lineRule="exact"/>
              <w:rPr>
                <w:sz w:val="20"/>
                <w:szCs w:val="20"/>
                <w:color w:val="auto"/>
              </w:rPr>
            </w:pPr>
            <w:r>
              <w:rPr>
                <w:rFonts w:ascii="Arial" w:cs="Arial" w:eastAsia="Arial" w:hAnsi="Arial"/>
                <w:sz w:val="14"/>
                <w:szCs w:val="14"/>
                <w:color w:val="auto"/>
                <w:w w:val="97"/>
              </w:rPr>
              <w:t>Business Equipment and Services</w:t>
            </w:r>
          </w:p>
        </w:tc>
        <w:tc>
          <w:tcPr>
            <w:tcW w:w="1740" w:type="dxa"/>
            <w:vAlign w:val="bottom"/>
          </w:tcPr>
          <w:p>
            <w:pPr>
              <w:ind w:left="60"/>
              <w:spacing w:after="0" w:line="149" w:lineRule="exact"/>
              <w:rPr>
                <w:sz w:val="20"/>
                <w:szCs w:val="20"/>
                <w:color w:val="auto"/>
              </w:rPr>
            </w:pPr>
            <w:r>
              <w:rPr>
                <w:rFonts w:ascii="Arial" w:cs="Arial" w:eastAsia="Arial" w:hAnsi="Arial"/>
                <w:sz w:val="14"/>
                <w:szCs w:val="14"/>
                <w:color w:val="auto"/>
              </w:rPr>
              <w:t>Term Loan (First Lien)</w:t>
            </w:r>
          </w:p>
        </w:tc>
        <w:tc>
          <w:tcPr>
            <w:tcW w:w="8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5.75%</w:t>
            </w: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2/8/2018</w:t>
            </w:r>
          </w:p>
        </w:tc>
        <w:tc>
          <w:tcPr>
            <w:tcW w:w="9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1,960,025</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1,934,083</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1,960,515</w:t>
            </w:r>
          </w:p>
        </w:tc>
      </w:tr>
      <w:tr>
        <w:trPr>
          <w:trHeight w:val="130"/>
        </w:trPr>
        <w:tc>
          <w:tcPr>
            <w:tcW w:w="1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Rovi Solutions Corporation /</w:t>
            </w:r>
          </w:p>
        </w:tc>
        <w:tc>
          <w:tcPr>
            <w:tcW w:w="21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Electronics/Electric</w:t>
            </w:r>
          </w:p>
        </w:tc>
        <w:tc>
          <w:tcPr>
            <w:tcW w:w="174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Tranche A-2 Loan</w:t>
            </w:r>
          </w:p>
        </w:tc>
        <w:tc>
          <w:tcPr>
            <w:tcW w:w="8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2.45%</w:t>
            </w:r>
          </w:p>
        </w:tc>
        <w:tc>
          <w:tcPr>
            <w:tcW w:w="96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3/29/2017</w:t>
            </w:r>
          </w:p>
        </w:tc>
        <w:tc>
          <w:tcPr>
            <w:tcW w:w="92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1,562,552</w:t>
            </w:r>
          </w:p>
        </w:tc>
        <w:tc>
          <w:tcPr>
            <w:tcW w:w="100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1,552,098</w:t>
            </w:r>
          </w:p>
        </w:tc>
        <w:tc>
          <w:tcPr>
            <w:tcW w:w="8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1,562,552</w:t>
            </w:r>
          </w:p>
        </w:tc>
      </w:tr>
      <w:tr>
        <w:trPr>
          <w:trHeight w:val="167"/>
        </w:trPr>
        <w:tc>
          <w:tcPr>
            <w:tcW w:w="1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Rovi Guides, Inc.</w:t>
            </w:r>
          </w:p>
        </w:tc>
        <w:tc>
          <w:tcPr>
            <w:tcW w:w="21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30"/>
        </w:trPr>
        <w:tc>
          <w:tcPr>
            <w:tcW w:w="1800" w:type="dxa"/>
            <w:vAlign w:val="bottom"/>
          </w:tcPr>
          <w:p>
            <w:pPr>
              <w:spacing w:after="0" w:line="130" w:lineRule="exact"/>
              <w:rPr>
                <w:sz w:val="20"/>
                <w:szCs w:val="20"/>
                <w:color w:val="auto"/>
              </w:rPr>
            </w:pPr>
            <w:r>
              <w:rPr>
                <w:rFonts w:ascii="Arial" w:cs="Arial" w:eastAsia="Arial" w:hAnsi="Arial"/>
                <w:sz w:val="14"/>
                <w:szCs w:val="14"/>
                <w:color w:val="auto"/>
              </w:rPr>
              <w:t>Rovi Solutions Corporation /</w:t>
            </w:r>
          </w:p>
        </w:tc>
        <w:tc>
          <w:tcPr>
            <w:tcW w:w="2160" w:type="dxa"/>
            <w:vAlign w:val="bottom"/>
          </w:tcPr>
          <w:p>
            <w:pPr>
              <w:ind w:left="60"/>
              <w:spacing w:after="0" w:line="130" w:lineRule="exact"/>
              <w:rPr>
                <w:sz w:val="20"/>
                <w:szCs w:val="20"/>
                <w:color w:val="auto"/>
              </w:rPr>
            </w:pPr>
            <w:r>
              <w:rPr>
                <w:rFonts w:ascii="Arial" w:cs="Arial" w:eastAsia="Arial" w:hAnsi="Arial"/>
                <w:sz w:val="14"/>
                <w:szCs w:val="14"/>
                <w:color w:val="auto"/>
              </w:rPr>
              <w:t>Electronics/Electric</w:t>
            </w:r>
          </w:p>
        </w:tc>
        <w:tc>
          <w:tcPr>
            <w:tcW w:w="1740" w:type="dxa"/>
            <w:vAlign w:val="bottom"/>
          </w:tcPr>
          <w:p>
            <w:pPr>
              <w:ind w:left="60"/>
              <w:spacing w:after="0" w:line="130" w:lineRule="exact"/>
              <w:rPr>
                <w:sz w:val="20"/>
                <w:szCs w:val="20"/>
                <w:color w:val="auto"/>
              </w:rPr>
            </w:pPr>
            <w:r>
              <w:rPr>
                <w:rFonts w:ascii="Arial" w:cs="Arial" w:eastAsia="Arial" w:hAnsi="Arial"/>
                <w:sz w:val="14"/>
                <w:szCs w:val="14"/>
                <w:color w:val="auto"/>
              </w:rPr>
              <w:t>Tranche B-3 Term Loan</w:t>
            </w:r>
          </w:p>
        </w:tc>
        <w:tc>
          <w:tcPr>
            <w:tcW w:w="86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3.50%</w:t>
            </w:r>
          </w:p>
        </w:tc>
        <w:tc>
          <w:tcPr>
            <w:tcW w:w="960" w:type="dxa"/>
            <w:vAlign w:val="bottom"/>
          </w:tcPr>
          <w:p>
            <w:pPr>
              <w:jc w:val="right"/>
              <w:ind w:right="48"/>
              <w:spacing w:after="0" w:line="130" w:lineRule="exact"/>
              <w:rPr>
                <w:sz w:val="20"/>
                <w:szCs w:val="20"/>
                <w:color w:val="auto"/>
              </w:rPr>
            </w:pPr>
            <w:r>
              <w:rPr>
                <w:rFonts w:ascii="Arial" w:cs="Arial" w:eastAsia="Arial" w:hAnsi="Arial"/>
                <w:sz w:val="14"/>
                <w:szCs w:val="14"/>
                <w:color w:val="auto"/>
              </w:rPr>
              <w:t>3/29/2019</w:t>
            </w:r>
          </w:p>
        </w:tc>
        <w:tc>
          <w:tcPr>
            <w:tcW w:w="92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1,344,450</w:t>
            </w:r>
          </w:p>
        </w:tc>
        <w:tc>
          <w:tcPr>
            <w:tcW w:w="1000" w:type="dxa"/>
            <w:vAlign w:val="bottom"/>
          </w:tcPr>
          <w:p>
            <w:pPr>
              <w:jc w:val="right"/>
              <w:ind w:right="148"/>
              <w:spacing w:after="0" w:line="130" w:lineRule="exact"/>
              <w:rPr>
                <w:sz w:val="20"/>
                <w:szCs w:val="20"/>
                <w:color w:val="auto"/>
              </w:rPr>
            </w:pPr>
            <w:r>
              <w:rPr>
                <w:rFonts w:ascii="Arial" w:cs="Arial" w:eastAsia="Arial" w:hAnsi="Arial"/>
                <w:sz w:val="14"/>
                <w:szCs w:val="14"/>
                <w:color w:val="auto"/>
              </w:rPr>
              <w:t>1,339,560</w:t>
            </w:r>
          </w:p>
        </w:tc>
        <w:tc>
          <w:tcPr>
            <w:tcW w:w="860" w:type="dxa"/>
            <w:vAlign w:val="bottom"/>
          </w:tcPr>
          <w:p>
            <w:pPr>
              <w:jc w:val="right"/>
              <w:ind w:right="8"/>
              <w:spacing w:after="0" w:line="130" w:lineRule="exact"/>
              <w:rPr>
                <w:sz w:val="20"/>
                <w:szCs w:val="20"/>
                <w:color w:val="auto"/>
              </w:rPr>
            </w:pPr>
            <w:r>
              <w:rPr>
                <w:rFonts w:ascii="Arial" w:cs="Arial" w:eastAsia="Arial" w:hAnsi="Arial"/>
                <w:sz w:val="14"/>
                <w:szCs w:val="14"/>
                <w:color w:val="auto"/>
              </w:rPr>
              <w:t>1,341,088</w:t>
            </w:r>
          </w:p>
        </w:tc>
      </w:tr>
      <w:tr>
        <w:trPr>
          <w:trHeight w:val="167"/>
        </w:trPr>
        <w:tc>
          <w:tcPr>
            <w:tcW w:w="1800" w:type="dxa"/>
            <w:vAlign w:val="bottom"/>
          </w:tcPr>
          <w:p>
            <w:pPr>
              <w:ind w:left="160"/>
              <w:spacing w:after="0"/>
              <w:rPr>
                <w:sz w:val="20"/>
                <w:szCs w:val="20"/>
                <w:color w:val="auto"/>
              </w:rPr>
            </w:pPr>
            <w:r>
              <w:rPr>
                <w:rFonts w:ascii="Arial" w:cs="Arial" w:eastAsia="Arial" w:hAnsi="Arial"/>
                <w:sz w:val="14"/>
                <w:szCs w:val="14"/>
                <w:color w:val="auto"/>
              </w:rPr>
              <w:t>Rovi Guides, Inc.</w:t>
            </w:r>
          </w:p>
        </w:tc>
        <w:tc>
          <w:tcPr>
            <w:tcW w:w="2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9"/>
        </w:trPr>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RPI Finance Trust</w:t>
            </w:r>
          </w:p>
        </w:tc>
        <w:tc>
          <w:tcPr>
            <w:tcW w:w="2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Drugs</w:t>
            </w:r>
          </w:p>
        </w:tc>
        <w:tc>
          <w:tcPr>
            <w:tcW w:w="1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B-2 Term Loan</w:t>
            </w:r>
          </w:p>
        </w:tc>
        <w:tc>
          <w:tcPr>
            <w:tcW w:w="8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3.25%</w:t>
            </w:r>
          </w:p>
        </w:tc>
        <w:tc>
          <w:tcPr>
            <w:tcW w:w="9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5/9/2018</w:t>
            </w:r>
          </w:p>
        </w:tc>
        <w:tc>
          <w:tcPr>
            <w:tcW w:w="9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5,308,218</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5,283,397</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5,339,165</w:t>
            </w: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color w:val="auto"/>
              </w:rPr>
              <w:t>Scitor Corporation</w:t>
            </w:r>
          </w:p>
        </w:tc>
        <w:tc>
          <w:tcPr>
            <w:tcW w:w="2160" w:type="dxa"/>
            <w:vAlign w:val="bottom"/>
          </w:tcPr>
          <w:p>
            <w:pPr>
              <w:ind w:left="60"/>
              <w:spacing w:after="0" w:line="149" w:lineRule="exact"/>
              <w:rPr>
                <w:sz w:val="20"/>
                <w:szCs w:val="20"/>
                <w:color w:val="auto"/>
              </w:rPr>
            </w:pPr>
            <w:r>
              <w:rPr>
                <w:rFonts w:ascii="Arial" w:cs="Arial" w:eastAsia="Arial" w:hAnsi="Arial"/>
                <w:sz w:val="14"/>
                <w:szCs w:val="14"/>
                <w:color w:val="auto"/>
                <w:w w:val="97"/>
              </w:rPr>
              <w:t>Business Equipment and Services</w:t>
            </w:r>
          </w:p>
        </w:tc>
        <w:tc>
          <w:tcPr>
            <w:tcW w:w="1740" w:type="dxa"/>
            <w:vAlign w:val="bottom"/>
          </w:tcPr>
          <w:p>
            <w:pPr>
              <w:ind w:left="60"/>
              <w:spacing w:after="0" w:line="149" w:lineRule="exact"/>
              <w:rPr>
                <w:sz w:val="20"/>
                <w:szCs w:val="20"/>
                <w:color w:val="auto"/>
              </w:rPr>
            </w:pPr>
            <w:r>
              <w:rPr>
                <w:rFonts w:ascii="Arial" w:cs="Arial" w:eastAsia="Arial" w:hAnsi="Arial"/>
                <w:sz w:val="14"/>
                <w:szCs w:val="14"/>
                <w:color w:val="auto"/>
              </w:rPr>
              <w:t>Term Loan</w:t>
            </w:r>
          </w:p>
        </w:tc>
        <w:tc>
          <w:tcPr>
            <w:tcW w:w="8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5.00%</w:t>
            </w: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2/15/2017</w:t>
            </w:r>
          </w:p>
        </w:tc>
        <w:tc>
          <w:tcPr>
            <w:tcW w:w="9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463,977</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462,831</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460,354</w:t>
            </w:r>
          </w:p>
        </w:tc>
      </w:tr>
      <w:tr>
        <w:trPr>
          <w:trHeight w:val="130"/>
        </w:trPr>
        <w:tc>
          <w:tcPr>
            <w:tcW w:w="1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Sensata Technologies</w:t>
            </w:r>
          </w:p>
        </w:tc>
        <w:tc>
          <w:tcPr>
            <w:tcW w:w="21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Industrial Equipment</w:t>
            </w:r>
          </w:p>
        </w:tc>
        <w:tc>
          <w:tcPr>
            <w:tcW w:w="174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w:t>
            </w:r>
          </w:p>
        </w:tc>
        <w:tc>
          <w:tcPr>
            <w:tcW w:w="8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3.25%</w:t>
            </w:r>
          </w:p>
        </w:tc>
        <w:tc>
          <w:tcPr>
            <w:tcW w:w="96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5/12/2019</w:t>
            </w:r>
          </w:p>
        </w:tc>
        <w:tc>
          <w:tcPr>
            <w:tcW w:w="92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1,524,730</w:t>
            </w:r>
          </w:p>
        </w:tc>
        <w:tc>
          <w:tcPr>
            <w:tcW w:w="100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1,524,730</w:t>
            </w:r>
          </w:p>
        </w:tc>
        <w:tc>
          <w:tcPr>
            <w:tcW w:w="8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1,529,106</w:t>
            </w:r>
          </w:p>
        </w:tc>
      </w:tr>
      <w:tr>
        <w:trPr>
          <w:trHeight w:val="149"/>
        </w:trPr>
        <w:tc>
          <w:tcPr>
            <w:tcW w:w="18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B.V./Sensata Technology</w:t>
            </w:r>
          </w:p>
        </w:tc>
        <w:tc>
          <w:tcPr>
            <w:tcW w:w="21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67"/>
        </w:trPr>
        <w:tc>
          <w:tcPr>
            <w:tcW w:w="1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Finance Company, LLC</w:t>
            </w:r>
          </w:p>
        </w:tc>
        <w:tc>
          <w:tcPr>
            <w:tcW w:w="21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30"/>
        </w:trPr>
        <w:tc>
          <w:tcPr>
            <w:tcW w:w="1800" w:type="dxa"/>
            <w:vAlign w:val="bottom"/>
          </w:tcPr>
          <w:p>
            <w:pPr>
              <w:spacing w:after="0" w:line="130" w:lineRule="exact"/>
              <w:rPr>
                <w:sz w:val="20"/>
                <w:szCs w:val="20"/>
                <w:color w:val="auto"/>
              </w:rPr>
            </w:pPr>
            <w:r>
              <w:rPr>
                <w:rFonts w:ascii="Arial" w:cs="Arial" w:eastAsia="Arial" w:hAnsi="Arial"/>
                <w:sz w:val="14"/>
                <w:szCs w:val="14"/>
                <w:color w:val="auto"/>
                <w:w w:val="96"/>
              </w:rPr>
              <w:t>Sensus USA Inc. (fka Sensus</w:t>
            </w:r>
          </w:p>
        </w:tc>
        <w:tc>
          <w:tcPr>
            <w:tcW w:w="2160" w:type="dxa"/>
            <w:vAlign w:val="bottom"/>
          </w:tcPr>
          <w:p>
            <w:pPr>
              <w:ind w:left="60"/>
              <w:spacing w:after="0" w:line="130" w:lineRule="exact"/>
              <w:rPr>
                <w:sz w:val="20"/>
                <w:szCs w:val="20"/>
                <w:color w:val="auto"/>
              </w:rPr>
            </w:pPr>
            <w:r>
              <w:rPr>
                <w:rFonts w:ascii="Arial" w:cs="Arial" w:eastAsia="Arial" w:hAnsi="Arial"/>
                <w:sz w:val="14"/>
                <w:szCs w:val="14"/>
                <w:color w:val="auto"/>
              </w:rPr>
              <w:t>Utilities</w:t>
            </w:r>
          </w:p>
        </w:tc>
        <w:tc>
          <w:tcPr>
            <w:tcW w:w="1740" w:type="dxa"/>
            <w:vAlign w:val="bottom"/>
          </w:tcPr>
          <w:p>
            <w:pPr>
              <w:ind w:left="60"/>
              <w:spacing w:after="0" w:line="130" w:lineRule="exact"/>
              <w:rPr>
                <w:sz w:val="20"/>
                <w:szCs w:val="20"/>
                <w:color w:val="auto"/>
              </w:rPr>
            </w:pPr>
            <w:r>
              <w:rPr>
                <w:rFonts w:ascii="Arial" w:cs="Arial" w:eastAsia="Arial" w:hAnsi="Arial"/>
                <w:sz w:val="14"/>
                <w:szCs w:val="14"/>
                <w:color w:val="auto"/>
              </w:rPr>
              <w:t>Term Loan (First Lien)</w:t>
            </w:r>
          </w:p>
        </w:tc>
        <w:tc>
          <w:tcPr>
            <w:tcW w:w="86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5.75%</w:t>
            </w:r>
          </w:p>
        </w:tc>
        <w:tc>
          <w:tcPr>
            <w:tcW w:w="960" w:type="dxa"/>
            <w:vAlign w:val="bottom"/>
          </w:tcPr>
          <w:p>
            <w:pPr>
              <w:jc w:val="right"/>
              <w:ind w:right="48"/>
              <w:spacing w:after="0" w:line="130" w:lineRule="exact"/>
              <w:rPr>
                <w:sz w:val="20"/>
                <w:szCs w:val="20"/>
                <w:color w:val="auto"/>
              </w:rPr>
            </w:pPr>
            <w:r>
              <w:rPr>
                <w:rFonts w:ascii="Arial" w:cs="Arial" w:eastAsia="Arial" w:hAnsi="Arial"/>
                <w:sz w:val="14"/>
                <w:szCs w:val="14"/>
                <w:color w:val="auto"/>
              </w:rPr>
              <w:t>5/9/2017</w:t>
            </w:r>
          </w:p>
        </w:tc>
        <w:tc>
          <w:tcPr>
            <w:tcW w:w="92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1,945,013</w:t>
            </w:r>
          </w:p>
        </w:tc>
        <w:tc>
          <w:tcPr>
            <w:tcW w:w="1000" w:type="dxa"/>
            <w:vAlign w:val="bottom"/>
          </w:tcPr>
          <w:p>
            <w:pPr>
              <w:jc w:val="right"/>
              <w:ind w:right="148"/>
              <w:spacing w:after="0" w:line="130" w:lineRule="exact"/>
              <w:rPr>
                <w:sz w:val="20"/>
                <w:szCs w:val="20"/>
                <w:color w:val="auto"/>
              </w:rPr>
            </w:pPr>
            <w:r>
              <w:rPr>
                <w:rFonts w:ascii="Arial" w:cs="Arial" w:eastAsia="Arial" w:hAnsi="Arial"/>
                <w:sz w:val="14"/>
                <w:szCs w:val="14"/>
                <w:color w:val="auto"/>
              </w:rPr>
              <w:t>1,939,821</w:t>
            </w:r>
          </w:p>
        </w:tc>
        <w:tc>
          <w:tcPr>
            <w:tcW w:w="860" w:type="dxa"/>
            <w:vAlign w:val="bottom"/>
          </w:tcPr>
          <w:p>
            <w:pPr>
              <w:jc w:val="right"/>
              <w:ind w:right="8"/>
              <w:spacing w:after="0" w:line="130" w:lineRule="exact"/>
              <w:rPr>
                <w:sz w:val="20"/>
                <w:szCs w:val="20"/>
                <w:color w:val="auto"/>
              </w:rPr>
            </w:pPr>
            <w:r>
              <w:rPr>
                <w:rFonts w:ascii="Arial" w:cs="Arial" w:eastAsia="Arial" w:hAnsi="Arial"/>
                <w:sz w:val="14"/>
                <w:szCs w:val="14"/>
                <w:color w:val="auto"/>
              </w:rPr>
              <w:t>1,957,987</w:t>
            </w:r>
          </w:p>
        </w:tc>
      </w:tr>
      <w:tr>
        <w:trPr>
          <w:trHeight w:val="167"/>
        </w:trPr>
        <w:tc>
          <w:tcPr>
            <w:tcW w:w="1800" w:type="dxa"/>
            <w:vAlign w:val="bottom"/>
          </w:tcPr>
          <w:p>
            <w:pPr>
              <w:ind w:left="160"/>
              <w:spacing w:after="0"/>
              <w:rPr>
                <w:sz w:val="20"/>
                <w:szCs w:val="20"/>
                <w:color w:val="auto"/>
              </w:rPr>
            </w:pPr>
            <w:r>
              <w:rPr>
                <w:rFonts w:ascii="Arial" w:cs="Arial" w:eastAsia="Arial" w:hAnsi="Arial"/>
                <w:sz w:val="14"/>
                <w:szCs w:val="14"/>
                <w:color w:val="auto"/>
              </w:rPr>
              <w:t>Metering Systems)</w:t>
            </w:r>
          </w:p>
        </w:tc>
        <w:tc>
          <w:tcPr>
            <w:tcW w:w="2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9"/>
        </w:trPr>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ServiceMaster Company, The</w:t>
            </w:r>
          </w:p>
        </w:tc>
        <w:tc>
          <w:tcPr>
            <w:tcW w:w="2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Conglomerate</w:t>
            </w:r>
          </w:p>
        </w:tc>
        <w:tc>
          <w:tcPr>
            <w:tcW w:w="1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Tranche B Term Loan</w:t>
            </w:r>
          </w:p>
        </w:tc>
        <w:tc>
          <w:tcPr>
            <w:tcW w:w="8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4.45%</w:t>
            </w:r>
          </w:p>
        </w:tc>
        <w:tc>
          <w:tcPr>
            <w:tcW w:w="9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1/31/2017</w:t>
            </w:r>
          </w:p>
        </w:tc>
        <w:tc>
          <w:tcPr>
            <w:tcW w:w="9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2,822,729</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2,830,165</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2,825,552</w:t>
            </w: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color w:val="auto"/>
              </w:rPr>
              <w:t>SI Organization, Inc., The</w:t>
            </w:r>
          </w:p>
        </w:tc>
        <w:tc>
          <w:tcPr>
            <w:tcW w:w="2160" w:type="dxa"/>
            <w:vAlign w:val="bottom"/>
          </w:tcPr>
          <w:p>
            <w:pPr>
              <w:ind w:left="60"/>
              <w:spacing w:after="0" w:line="149" w:lineRule="exact"/>
              <w:rPr>
                <w:sz w:val="20"/>
                <w:szCs w:val="20"/>
                <w:color w:val="auto"/>
              </w:rPr>
            </w:pPr>
            <w:r>
              <w:rPr>
                <w:rFonts w:ascii="Arial" w:cs="Arial" w:eastAsia="Arial" w:hAnsi="Arial"/>
                <w:sz w:val="14"/>
                <w:szCs w:val="14"/>
                <w:color w:val="auto"/>
              </w:rPr>
              <w:t>Aerospace and Defense</w:t>
            </w:r>
          </w:p>
        </w:tc>
        <w:tc>
          <w:tcPr>
            <w:tcW w:w="1740" w:type="dxa"/>
            <w:vAlign w:val="bottom"/>
          </w:tcPr>
          <w:p>
            <w:pPr>
              <w:ind w:left="60"/>
              <w:spacing w:after="0" w:line="149" w:lineRule="exact"/>
              <w:rPr>
                <w:sz w:val="20"/>
                <w:szCs w:val="20"/>
                <w:color w:val="auto"/>
              </w:rPr>
            </w:pPr>
            <w:r>
              <w:rPr>
                <w:rFonts w:ascii="Arial" w:cs="Arial" w:eastAsia="Arial" w:hAnsi="Arial"/>
                <w:sz w:val="14"/>
                <w:szCs w:val="14"/>
                <w:color w:val="auto"/>
                <w:w w:val="98"/>
              </w:rPr>
              <w:t>New Tranche B Term Loan</w:t>
            </w:r>
          </w:p>
        </w:tc>
        <w:tc>
          <w:tcPr>
            <w:tcW w:w="8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5.50%</w:t>
            </w: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11/22/2016</w:t>
            </w:r>
          </w:p>
        </w:tc>
        <w:tc>
          <w:tcPr>
            <w:tcW w:w="9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3,880,675</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3,863,008</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3,800,655</w:t>
            </w:r>
          </w:p>
        </w:tc>
      </w:tr>
      <w:tr>
        <w:trPr>
          <w:trHeight w:val="149"/>
        </w:trPr>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Sonneborn, LLC</w:t>
            </w:r>
          </w:p>
        </w:tc>
        <w:tc>
          <w:tcPr>
            <w:tcW w:w="2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1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Initial US Term Loan</w:t>
            </w:r>
          </w:p>
        </w:tc>
        <w:tc>
          <w:tcPr>
            <w:tcW w:w="8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6.50%</w:t>
            </w:r>
          </w:p>
        </w:tc>
        <w:tc>
          <w:tcPr>
            <w:tcW w:w="9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3/30/2018</w:t>
            </w:r>
          </w:p>
        </w:tc>
        <w:tc>
          <w:tcPr>
            <w:tcW w:w="9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807,059</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795,976</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815,130</w:t>
            </w: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color w:val="auto"/>
              </w:rPr>
              <w:t>Sophia, L.P.</w:t>
            </w:r>
          </w:p>
        </w:tc>
        <w:tc>
          <w:tcPr>
            <w:tcW w:w="2160" w:type="dxa"/>
            <w:vAlign w:val="bottom"/>
          </w:tcPr>
          <w:p>
            <w:pPr>
              <w:ind w:left="60"/>
              <w:spacing w:after="0" w:line="149" w:lineRule="exact"/>
              <w:rPr>
                <w:sz w:val="20"/>
                <w:szCs w:val="20"/>
                <w:color w:val="auto"/>
              </w:rPr>
            </w:pPr>
            <w:r>
              <w:rPr>
                <w:rFonts w:ascii="Arial" w:cs="Arial" w:eastAsia="Arial" w:hAnsi="Arial"/>
                <w:sz w:val="14"/>
                <w:szCs w:val="14"/>
                <w:color w:val="auto"/>
              </w:rPr>
              <w:t>Electronics/Electric</w:t>
            </w:r>
          </w:p>
        </w:tc>
        <w:tc>
          <w:tcPr>
            <w:tcW w:w="1740" w:type="dxa"/>
            <w:vAlign w:val="bottom"/>
          </w:tcPr>
          <w:p>
            <w:pPr>
              <w:ind w:left="60"/>
              <w:spacing w:after="0" w:line="149" w:lineRule="exact"/>
              <w:rPr>
                <w:sz w:val="20"/>
                <w:szCs w:val="20"/>
                <w:color w:val="auto"/>
              </w:rPr>
            </w:pPr>
            <w:r>
              <w:rPr>
                <w:rFonts w:ascii="Arial" w:cs="Arial" w:eastAsia="Arial" w:hAnsi="Arial"/>
                <w:sz w:val="14"/>
                <w:szCs w:val="14"/>
                <w:color w:val="auto"/>
              </w:rPr>
              <w:t>Term B Loan</w:t>
            </w:r>
          </w:p>
        </w:tc>
        <w:tc>
          <w:tcPr>
            <w:tcW w:w="8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4.50%</w:t>
            </w: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7/19/2018</w:t>
            </w:r>
          </w:p>
        </w:tc>
        <w:tc>
          <w:tcPr>
            <w:tcW w:w="9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928,389</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917,174</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934,191</w:t>
            </w:r>
          </w:p>
        </w:tc>
      </w:tr>
      <w:tr>
        <w:trPr>
          <w:trHeight w:val="130"/>
        </w:trPr>
        <w:tc>
          <w:tcPr>
            <w:tcW w:w="1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Southwire Company, LLC</w:t>
            </w:r>
          </w:p>
        </w:tc>
        <w:tc>
          <w:tcPr>
            <w:tcW w:w="21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Building and Development</w:t>
            </w:r>
          </w:p>
        </w:tc>
        <w:tc>
          <w:tcPr>
            <w:tcW w:w="174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Initial Term Loan</w:t>
            </w:r>
          </w:p>
        </w:tc>
        <w:tc>
          <w:tcPr>
            <w:tcW w:w="8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3.25%</w:t>
            </w:r>
          </w:p>
        </w:tc>
        <w:tc>
          <w:tcPr>
            <w:tcW w:w="96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2/10/2021</w:t>
            </w:r>
          </w:p>
        </w:tc>
        <w:tc>
          <w:tcPr>
            <w:tcW w:w="92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500,000</w:t>
            </w:r>
          </w:p>
        </w:tc>
        <w:tc>
          <w:tcPr>
            <w:tcW w:w="100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498,758</w:t>
            </w:r>
          </w:p>
        </w:tc>
        <w:tc>
          <w:tcPr>
            <w:tcW w:w="8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499,730</w:t>
            </w:r>
          </w:p>
        </w:tc>
      </w:tr>
      <w:tr>
        <w:trPr>
          <w:trHeight w:val="167"/>
        </w:trPr>
        <w:tc>
          <w:tcPr>
            <w:tcW w:w="180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7"/>
              </w:rPr>
              <w:t>(f.k.a Southwire Company)</w:t>
            </w:r>
          </w:p>
        </w:tc>
        <w:tc>
          <w:tcPr>
            <w:tcW w:w="21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color w:val="auto"/>
              </w:rPr>
              <w:t>SRA International Inc.</w:t>
            </w:r>
          </w:p>
        </w:tc>
        <w:tc>
          <w:tcPr>
            <w:tcW w:w="2160" w:type="dxa"/>
            <w:vAlign w:val="bottom"/>
          </w:tcPr>
          <w:p>
            <w:pPr>
              <w:ind w:left="60"/>
              <w:spacing w:after="0" w:line="149" w:lineRule="exact"/>
              <w:rPr>
                <w:sz w:val="20"/>
                <w:szCs w:val="20"/>
                <w:color w:val="auto"/>
              </w:rPr>
            </w:pPr>
            <w:r>
              <w:rPr>
                <w:rFonts w:ascii="Arial" w:cs="Arial" w:eastAsia="Arial" w:hAnsi="Arial"/>
                <w:sz w:val="14"/>
                <w:szCs w:val="14"/>
                <w:color w:val="auto"/>
              </w:rPr>
              <w:t>Aerospace and Defense</w:t>
            </w:r>
          </w:p>
        </w:tc>
        <w:tc>
          <w:tcPr>
            <w:tcW w:w="1740" w:type="dxa"/>
            <w:vAlign w:val="bottom"/>
          </w:tcPr>
          <w:p>
            <w:pPr>
              <w:ind w:left="60"/>
              <w:spacing w:after="0" w:line="149" w:lineRule="exact"/>
              <w:rPr>
                <w:sz w:val="20"/>
                <w:szCs w:val="20"/>
                <w:color w:val="auto"/>
              </w:rPr>
            </w:pPr>
            <w:r>
              <w:rPr>
                <w:rFonts w:ascii="Arial" w:cs="Arial" w:eastAsia="Arial" w:hAnsi="Arial"/>
                <w:sz w:val="14"/>
                <w:szCs w:val="14"/>
                <w:color w:val="auto"/>
              </w:rPr>
              <w:t>Term Loan</w:t>
            </w:r>
          </w:p>
        </w:tc>
        <w:tc>
          <w:tcPr>
            <w:tcW w:w="8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6.50%</w:t>
            </w: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7/20/2018</w:t>
            </w:r>
          </w:p>
        </w:tc>
        <w:tc>
          <w:tcPr>
            <w:tcW w:w="9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3,268,571</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3,184,532</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3,276,743</w:t>
            </w:r>
          </w:p>
        </w:tc>
      </w:tr>
      <w:tr>
        <w:trPr>
          <w:trHeight w:val="149"/>
        </w:trPr>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SRAM, LLC</w:t>
            </w:r>
          </w:p>
        </w:tc>
        <w:tc>
          <w:tcPr>
            <w:tcW w:w="2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Industrial Equipment</w:t>
            </w:r>
          </w:p>
        </w:tc>
        <w:tc>
          <w:tcPr>
            <w:tcW w:w="1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(First Lien)</w:t>
            </w:r>
          </w:p>
        </w:tc>
        <w:tc>
          <w:tcPr>
            <w:tcW w:w="8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4.01%</w:t>
            </w:r>
          </w:p>
        </w:tc>
        <w:tc>
          <w:tcPr>
            <w:tcW w:w="9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4/10/2020</w:t>
            </w:r>
          </w:p>
        </w:tc>
        <w:tc>
          <w:tcPr>
            <w:tcW w:w="9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3,304,614</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3,278,551</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3,304,614</w:t>
            </w:r>
          </w:p>
        </w:tc>
      </w:tr>
      <w:tr>
        <w:trPr>
          <w:trHeight w:val="130"/>
        </w:trPr>
        <w:tc>
          <w:tcPr>
            <w:tcW w:w="1800" w:type="dxa"/>
            <w:vAlign w:val="bottom"/>
          </w:tcPr>
          <w:p>
            <w:pPr>
              <w:spacing w:after="0" w:line="130" w:lineRule="exact"/>
              <w:rPr>
                <w:sz w:val="20"/>
                <w:szCs w:val="20"/>
                <w:color w:val="auto"/>
              </w:rPr>
            </w:pPr>
            <w:r>
              <w:rPr>
                <w:rFonts w:ascii="Arial" w:cs="Arial" w:eastAsia="Arial" w:hAnsi="Arial"/>
                <w:sz w:val="14"/>
                <w:szCs w:val="14"/>
                <w:color w:val="auto"/>
                <w:w w:val="96"/>
              </w:rPr>
              <w:t>SS&amp;C Technologies Holdings</w:t>
            </w:r>
          </w:p>
        </w:tc>
        <w:tc>
          <w:tcPr>
            <w:tcW w:w="2160" w:type="dxa"/>
            <w:vAlign w:val="bottom"/>
          </w:tcPr>
          <w:p>
            <w:pPr>
              <w:ind w:left="60"/>
              <w:spacing w:after="0" w:line="130" w:lineRule="exact"/>
              <w:rPr>
                <w:sz w:val="20"/>
                <w:szCs w:val="20"/>
                <w:color w:val="auto"/>
              </w:rPr>
            </w:pPr>
            <w:r>
              <w:rPr>
                <w:rFonts w:ascii="Arial" w:cs="Arial" w:eastAsia="Arial" w:hAnsi="Arial"/>
                <w:sz w:val="14"/>
                <w:szCs w:val="14"/>
                <w:color w:val="auto"/>
                <w:w w:val="97"/>
              </w:rPr>
              <w:t>Business Equipment and Services</w:t>
            </w:r>
          </w:p>
        </w:tc>
        <w:tc>
          <w:tcPr>
            <w:tcW w:w="1740" w:type="dxa"/>
            <w:vAlign w:val="bottom"/>
          </w:tcPr>
          <w:p>
            <w:pPr>
              <w:ind w:left="60"/>
              <w:spacing w:after="0" w:line="130" w:lineRule="exact"/>
              <w:rPr>
                <w:sz w:val="20"/>
                <w:szCs w:val="20"/>
                <w:color w:val="auto"/>
              </w:rPr>
            </w:pPr>
            <w:r>
              <w:rPr>
                <w:rFonts w:ascii="Arial" w:cs="Arial" w:eastAsia="Arial" w:hAnsi="Arial"/>
                <w:sz w:val="14"/>
                <w:szCs w:val="14"/>
                <w:color w:val="auto"/>
                <w:w w:val="96"/>
              </w:rPr>
              <w:t>2013 Replacement Term B-</w:t>
            </w:r>
          </w:p>
        </w:tc>
        <w:tc>
          <w:tcPr>
            <w:tcW w:w="86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3.25%</w:t>
            </w:r>
          </w:p>
        </w:tc>
        <w:tc>
          <w:tcPr>
            <w:tcW w:w="960" w:type="dxa"/>
            <w:vAlign w:val="bottom"/>
          </w:tcPr>
          <w:p>
            <w:pPr>
              <w:jc w:val="right"/>
              <w:ind w:right="48"/>
              <w:spacing w:after="0" w:line="130" w:lineRule="exact"/>
              <w:rPr>
                <w:sz w:val="20"/>
                <w:szCs w:val="20"/>
                <w:color w:val="auto"/>
              </w:rPr>
            </w:pPr>
            <w:r>
              <w:rPr>
                <w:rFonts w:ascii="Arial" w:cs="Arial" w:eastAsia="Arial" w:hAnsi="Arial"/>
                <w:sz w:val="14"/>
                <w:szCs w:val="14"/>
                <w:color w:val="auto"/>
              </w:rPr>
              <w:t>6/7/2019</w:t>
            </w:r>
          </w:p>
        </w:tc>
        <w:tc>
          <w:tcPr>
            <w:tcW w:w="92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64,638</w:t>
            </w:r>
          </w:p>
        </w:tc>
        <w:tc>
          <w:tcPr>
            <w:tcW w:w="1000" w:type="dxa"/>
            <w:vAlign w:val="bottom"/>
          </w:tcPr>
          <w:p>
            <w:pPr>
              <w:jc w:val="right"/>
              <w:ind w:right="148"/>
              <w:spacing w:after="0" w:line="130" w:lineRule="exact"/>
              <w:rPr>
                <w:sz w:val="20"/>
                <w:szCs w:val="20"/>
                <w:color w:val="auto"/>
              </w:rPr>
            </w:pPr>
            <w:r>
              <w:rPr>
                <w:rFonts w:ascii="Arial" w:cs="Arial" w:eastAsia="Arial" w:hAnsi="Arial"/>
                <w:sz w:val="14"/>
                <w:szCs w:val="14"/>
                <w:color w:val="auto"/>
              </w:rPr>
              <w:t>64,070</w:t>
            </w:r>
          </w:p>
        </w:tc>
        <w:tc>
          <w:tcPr>
            <w:tcW w:w="860" w:type="dxa"/>
            <w:vAlign w:val="bottom"/>
          </w:tcPr>
          <w:p>
            <w:pPr>
              <w:jc w:val="right"/>
              <w:ind w:right="8"/>
              <w:spacing w:after="0" w:line="130" w:lineRule="exact"/>
              <w:rPr>
                <w:sz w:val="20"/>
                <w:szCs w:val="20"/>
                <w:color w:val="auto"/>
              </w:rPr>
            </w:pPr>
            <w:r>
              <w:rPr>
                <w:rFonts w:ascii="Arial" w:cs="Arial" w:eastAsia="Arial" w:hAnsi="Arial"/>
                <w:sz w:val="14"/>
                <w:szCs w:val="14"/>
                <w:color w:val="auto"/>
              </w:rPr>
              <w:t>64,839</w:t>
            </w:r>
          </w:p>
        </w:tc>
      </w:tr>
      <w:tr>
        <w:trPr>
          <w:trHeight w:val="167"/>
        </w:trPr>
        <w:tc>
          <w:tcPr>
            <w:tcW w:w="1800" w:type="dxa"/>
            <w:vAlign w:val="bottom"/>
          </w:tcPr>
          <w:p>
            <w:pPr>
              <w:ind w:left="160"/>
              <w:spacing w:after="0"/>
              <w:rPr>
                <w:sz w:val="20"/>
                <w:szCs w:val="20"/>
                <w:color w:val="auto"/>
              </w:rPr>
            </w:pPr>
            <w:r>
              <w:rPr>
                <w:rFonts w:ascii="Arial" w:cs="Arial" w:eastAsia="Arial" w:hAnsi="Arial"/>
                <w:sz w:val="14"/>
                <w:szCs w:val="14"/>
                <w:color w:val="auto"/>
              </w:rPr>
              <w:t>Europe S.A.R.L.</w:t>
            </w:r>
          </w:p>
        </w:tc>
        <w:tc>
          <w:tcPr>
            <w:tcW w:w="2160" w:type="dxa"/>
            <w:vAlign w:val="bottom"/>
          </w:tcPr>
          <w:p>
            <w:pPr>
              <w:spacing w:after="0"/>
              <w:rPr>
                <w:sz w:val="14"/>
                <w:szCs w:val="14"/>
                <w:color w:val="auto"/>
              </w:rPr>
            </w:pPr>
          </w:p>
        </w:tc>
        <w:tc>
          <w:tcPr>
            <w:tcW w:w="1740" w:type="dxa"/>
            <w:vAlign w:val="bottom"/>
          </w:tcPr>
          <w:p>
            <w:pPr>
              <w:ind w:left="60"/>
              <w:spacing w:after="0"/>
              <w:rPr>
                <w:sz w:val="20"/>
                <w:szCs w:val="20"/>
                <w:color w:val="auto"/>
              </w:rPr>
            </w:pPr>
            <w:r>
              <w:rPr>
                <w:rFonts w:ascii="Arial" w:cs="Arial" w:eastAsia="Arial" w:hAnsi="Arial"/>
                <w:sz w:val="14"/>
                <w:szCs w:val="14"/>
                <w:color w:val="auto"/>
              </w:rPr>
              <w:t>2 Loan</w:t>
            </w: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30"/>
        </w:trPr>
        <w:tc>
          <w:tcPr>
            <w:tcW w:w="1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SS&amp;C Technologies, Inc.,</w:t>
            </w:r>
          </w:p>
        </w:tc>
        <w:tc>
          <w:tcPr>
            <w:tcW w:w="21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7"/>
              </w:rPr>
              <w:t>Business Equipment and Services</w:t>
            </w:r>
          </w:p>
        </w:tc>
        <w:tc>
          <w:tcPr>
            <w:tcW w:w="174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6"/>
              </w:rPr>
              <w:t>2013 Replacement Term B-</w:t>
            </w:r>
          </w:p>
        </w:tc>
        <w:tc>
          <w:tcPr>
            <w:tcW w:w="8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3.25%</w:t>
            </w:r>
          </w:p>
        </w:tc>
        <w:tc>
          <w:tcPr>
            <w:tcW w:w="96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6/7/2019</w:t>
            </w:r>
          </w:p>
        </w:tc>
        <w:tc>
          <w:tcPr>
            <w:tcW w:w="92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624,838</w:t>
            </w:r>
          </w:p>
        </w:tc>
        <w:tc>
          <w:tcPr>
            <w:tcW w:w="100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619,344</w:t>
            </w:r>
          </w:p>
        </w:tc>
        <w:tc>
          <w:tcPr>
            <w:tcW w:w="8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626,782</w:t>
            </w:r>
          </w:p>
        </w:tc>
      </w:tr>
      <w:tr>
        <w:trPr>
          <w:trHeight w:val="149"/>
        </w:trPr>
        <w:tc>
          <w:tcPr>
            <w:tcW w:w="18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/Sunshine Acquisition II,</w:t>
            </w:r>
          </w:p>
        </w:tc>
        <w:tc>
          <w:tcPr>
            <w:tcW w:w="2160" w:type="dxa"/>
            <w:vAlign w:val="bottom"/>
            <w:shd w:val="clear" w:color="auto" w:fill="CCEEFF"/>
          </w:tcPr>
          <w:p>
            <w:pPr>
              <w:spacing w:after="0"/>
              <w:rPr>
                <w:sz w:val="12"/>
                <w:szCs w:val="12"/>
                <w:color w:val="auto"/>
              </w:rPr>
            </w:pPr>
          </w:p>
        </w:tc>
        <w:tc>
          <w:tcPr>
            <w:tcW w:w="1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1 Loan</w:t>
            </w:r>
          </w:p>
        </w:tc>
        <w:tc>
          <w:tcPr>
            <w:tcW w:w="8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67"/>
        </w:trPr>
        <w:tc>
          <w:tcPr>
            <w:tcW w:w="1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21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color w:val="auto"/>
              </w:rPr>
              <w:t>SunCoke Energy, Inc.</w:t>
            </w:r>
          </w:p>
        </w:tc>
        <w:tc>
          <w:tcPr>
            <w:tcW w:w="2160" w:type="dxa"/>
            <w:vAlign w:val="bottom"/>
          </w:tcPr>
          <w:p>
            <w:pPr>
              <w:ind w:left="60"/>
              <w:spacing w:after="0" w:line="149" w:lineRule="exact"/>
              <w:rPr>
                <w:sz w:val="20"/>
                <w:szCs w:val="20"/>
                <w:color w:val="auto"/>
              </w:rPr>
            </w:pPr>
            <w:r>
              <w:rPr>
                <w:rFonts w:ascii="Arial" w:cs="Arial" w:eastAsia="Arial" w:hAnsi="Arial"/>
                <w:sz w:val="14"/>
                <w:szCs w:val="14"/>
                <w:color w:val="auto"/>
              </w:rPr>
              <w:t>Nonferrous Metals/Minerals</w:t>
            </w:r>
          </w:p>
        </w:tc>
        <w:tc>
          <w:tcPr>
            <w:tcW w:w="1740" w:type="dxa"/>
            <w:vAlign w:val="bottom"/>
          </w:tcPr>
          <w:p>
            <w:pPr>
              <w:ind w:left="60"/>
              <w:spacing w:after="0" w:line="149" w:lineRule="exact"/>
              <w:rPr>
                <w:sz w:val="20"/>
                <w:szCs w:val="20"/>
                <w:color w:val="auto"/>
              </w:rPr>
            </w:pPr>
            <w:r>
              <w:rPr>
                <w:rFonts w:ascii="Arial" w:cs="Arial" w:eastAsia="Arial" w:hAnsi="Arial"/>
                <w:sz w:val="14"/>
                <w:szCs w:val="14"/>
                <w:color w:val="auto"/>
              </w:rPr>
              <w:t>Tranche B Term Loan</w:t>
            </w:r>
          </w:p>
        </w:tc>
        <w:tc>
          <w:tcPr>
            <w:tcW w:w="8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4.00%</w:t>
            </w: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7/26/2018</w:t>
            </w:r>
          </w:p>
        </w:tc>
        <w:tc>
          <w:tcPr>
            <w:tcW w:w="9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1,367,311</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1,359,200</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1,367,311</w:t>
            </w:r>
          </w:p>
        </w:tc>
      </w:tr>
      <w:tr>
        <w:trPr>
          <w:trHeight w:val="130"/>
        </w:trPr>
        <w:tc>
          <w:tcPr>
            <w:tcW w:w="1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SunGard Data Systems Inc</w:t>
            </w:r>
          </w:p>
        </w:tc>
        <w:tc>
          <w:tcPr>
            <w:tcW w:w="21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Conglomerate</w:t>
            </w:r>
          </w:p>
        </w:tc>
        <w:tc>
          <w:tcPr>
            <w:tcW w:w="174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Tranche C Term Loan</w:t>
            </w:r>
          </w:p>
        </w:tc>
        <w:tc>
          <w:tcPr>
            <w:tcW w:w="8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3.95%</w:t>
            </w:r>
          </w:p>
        </w:tc>
        <w:tc>
          <w:tcPr>
            <w:tcW w:w="96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2/28/2017</w:t>
            </w:r>
          </w:p>
        </w:tc>
        <w:tc>
          <w:tcPr>
            <w:tcW w:w="92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304,311</w:t>
            </w:r>
          </w:p>
        </w:tc>
        <w:tc>
          <w:tcPr>
            <w:tcW w:w="100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302,167</w:t>
            </w:r>
          </w:p>
        </w:tc>
        <w:tc>
          <w:tcPr>
            <w:tcW w:w="8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305,452</w:t>
            </w:r>
          </w:p>
        </w:tc>
      </w:tr>
      <w:tr>
        <w:trPr>
          <w:trHeight w:val="167"/>
        </w:trPr>
        <w:tc>
          <w:tcPr>
            <w:tcW w:w="1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(Solar Capital Corp.)</w:t>
            </w:r>
          </w:p>
        </w:tc>
        <w:tc>
          <w:tcPr>
            <w:tcW w:w="21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30"/>
        </w:trPr>
        <w:tc>
          <w:tcPr>
            <w:tcW w:w="1800" w:type="dxa"/>
            <w:vAlign w:val="bottom"/>
          </w:tcPr>
          <w:p>
            <w:pPr>
              <w:spacing w:after="0" w:line="130" w:lineRule="exact"/>
              <w:rPr>
                <w:sz w:val="20"/>
                <w:szCs w:val="20"/>
                <w:color w:val="auto"/>
              </w:rPr>
            </w:pPr>
            <w:r>
              <w:rPr>
                <w:rFonts w:ascii="Arial" w:cs="Arial" w:eastAsia="Arial" w:hAnsi="Arial"/>
                <w:sz w:val="14"/>
                <w:szCs w:val="14"/>
                <w:color w:val="auto"/>
              </w:rPr>
              <w:t>SunGard Data Systems Inc</w:t>
            </w:r>
          </w:p>
        </w:tc>
        <w:tc>
          <w:tcPr>
            <w:tcW w:w="2160" w:type="dxa"/>
            <w:vAlign w:val="bottom"/>
          </w:tcPr>
          <w:p>
            <w:pPr>
              <w:ind w:left="60"/>
              <w:spacing w:after="0" w:line="130" w:lineRule="exact"/>
              <w:rPr>
                <w:sz w:val="20"/>
                <w:szCs w:val="20"/>
                <w:color w:val="auto"/>
              </w:rPr>
            </w:pPr>
            <w:r>
              <w:rPr>
                <w:rFonts w:ascii="Arial" w:cs="Arial" w:eastAsia="Arial" w:hAnsi="Arial"/>
                <w:sz w:val="14"/>
                <w:szCs w:val="14"/>
                <w:color w:val="auto"/>
              </w:rPr>
              <w:t>Conglomerate</w:t>
            </w:r>
          </w:p>
        </w:tc>
        <w:tc>
          <w:tcPr>
            <w:tcW w:w="1740" w:type="dxa"/>
            <w:vAlign w:val="bottom"/>
          </w:tcPr>
          <w:p>
            <w:pPr>
              <w:ind w:left="60"/>
              <w:spacing w:after="0" w:line="130" w:lineRule="exact"/>
              <w:rPr>
                <w:sz w:val="20"/>
                <w:szCs w:val="20"/>
                <w:color w:val="auto"/>
              </w:rPr>
            </w:pPr>
            <w:r>
              <w:rPr>
                <w:rFonts w:ascii="Arial" w:cs="Arial" w:eastAsia="Arial" w:hAnsi="Arial"/>
                <w:sz w:val="14"/>
                <w:szCs w:val="14"/>
                <w:color w:val="auto"/>
              </w:rPr>
              <w:t>Tranche E Term Loan</w:t>
            </w:r>
          </w:p>
        </w:tc>
        <w:tc>
          <w:tcPr>
            <w:tcW w:w="86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112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4.00%</w:t>
            </w:r>
          </w:p>
        </w:tc>
        <w:tc>
          <w:tcPr>
            <w:tcW w:w="960" w:type="dxa"/>
            <w:vAlign w:val="bottom"/>
          </w:tcPr>
          <w:p>
            <w:pPr>
              <w:jc w:val="right"/>
              <w:ind w:right="48"/>
              <w:spacing w:after="0" w:line="130" w:lineRule="exact"/>
              <w:rPr>
                <w:sz w:val="20"/>
                <w:szCs w:val="20"/>
                <w:color w:val="auto"/>
              </w:rPr>
            </w:pPr>
            <w:r>
              <w:rPr>
                <w:rFonts w:ascii="Arial" w:cs="Arial" w:eastAsia="Arial" w:hAnsi="Arial"/>
                <w:sz w:val="14"/>
                <w:szCs w:val="14"/>
                <w:color w:val="auto"/>
              </w:rPr>
              <w:t>3/8/2020</w:t>
            </w:r>
          </w:p>
        </w:tc>
        <w:tc>
          <w:tcPr>
            <w:tcW w:w="92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4,221,845</w:t>
            </w:r>
          </w:p>
        </w:tc>
        <w:tc>
          <w:tcPr>
            <w:tcW w:w="1000" w:type="dxa"/>
            <w:vAlign w:val="bottom"/>
          </w:tcPr>
          <w:p>
            <w:pPr>
              <w:jc w:val="right"/>
              <w:ind w:right="148"/>
              <w:spacing w:after="0" w:line="130" w:lineRule="exact"/>
              <w:rPr>
                <w:sz w:val="20"/>
                <w:szCs w:val="20"/>
                <w:color w:val="auto"/>
              </w:rPr>
            </w:pPr>
            <w:r>
              <w:rPr>
                <w:rFonts w:ascii="Arial" w:cs="Arial" w:eastAsia="Arial" w:hAnsi="Arial"/>
                <w:sz w:val="14"/>
                <w:szCs w:val="14"/>
                <w:color w:val="auto"/>
              </w:rPr>
              <w:t>4,096,936</w:t>
            </w:r>
          </w:p>
        </w:tc>
        <w:tc>
          <w:tcPr>
            <w:tcW w:w="860" w:type="dxa"/>
            <w:vAlign w:val="bottom"/>
          </w:tcPr>
          <w:p>
            <w:pPr>
              <w:jc w:val="right"/>
              <w:ind w:right="8"/>
              <w:spacing w:after="0" w:line="130" w:lineRule="exact"/>
              <w:rPr>
                <w:sz w:val="20"/>
                <w:szCs w:val="20"/>
                <w:color w:val="auto"/>
              </w:rPr>
            </w:pPr>
            <w:r>
              <w:rPr>
                <w:rFonts w:ascii="Arial" w:cs="Arial" w:eastAsia="Arial" w:hAnsi="Arial"/>
                <w:sz w:val="14"/>
                <w:szCs w:val="14"/>
                <w:color w:val="auto"/>
              </w:rPr>
              <w:t>4,238,944</w:t>
            </w:r>
          </w:p>
        </w:tc>
      </w:tr>
      <w:tr>
        <w:trPr>
          <w:trHeight w:val="167"/>
        </w:trPr>
        <w:tc>
          <w:tcPr>
            <w:tcW w:w="1800" w:type="dxa"/>
            <w:vAlign w:val="bottom"/>
          </w:tcPr>
          <w:p>
            <w:pPr>
              <w:ind w:left="160"/>
              <w:spacing w:after="0"/>
              <w:rPr>
                <w:sz w:val="20"/>
                <w:szCs w:val="20"/>
                <w:color w:val="auto"/>
              </w:rPr>
            </w:pPr>
            <w:r>
              <w:rPr>
                <w:rFonts w:ascii="Arial" w:cs="Arial" w:eastAsia="Arial" w:hAnsi="Arial"/>
                <w:sz w:val="14"/>
                <w:szCs w:val="14"/>
                <w:color w:val="auto"/>
              </w:rPr>
              <w:t>(Solar Capital Corp.)</w:t>
            </w:r>
          </w:p>
        </w:tc>
        <w:tc>
          <w:tcPr>
            <w:tcW w:w="2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2"/>
        </w:trPr>
        <w:tc>
          <w:tcPr>
            <w:tcW w:w="1800" w:type="dxa"/>
            <w:vAlign w:val="bottom"/>
            <w:shd w:val="clear" w:color="auto" w:fill="CCEEFF"/>
          </w:tcPr>
          <w:p>
            <w:pPr>
              <w:spacing w:after="0"/>
              <w:rPr>
                <w:sz w:val="20"/>
                <w:szCs w:val="20"/>
                <w:color w:val="auto"/>
              </w:rPr>
            </w:pPr>
            <w:r>
              <w:rPr>
                <w:rFonts w:ascii="Arial" w:cs="Arial" w:eastAsia="Arial" w:hAnsi="Arial"/>
                <w:sz w:val="14"/>
                <w:szCs w:val="14"/>
                <w:color w:val="auto"/>
              </w:rPr>
              <w:t>SuperMedia Inc. (fka Idearc</w:t>
            </w:r>
          </w:p>
        </w:tc>
        <w:tc>
          <w:tcPr>
            <w:tcW w:w="2160" w:type="dxa"/>
            <w:vAlign w:val="bottom"/>
            <w:shd w:val="clear" w:color="auto" w:fill="CCEEFF"/>
          </w:tcPr>
          <w:p>
            <w:pPr>
              <w:ind w:left="60"/>
              <w:spacing w:after="0"/>
              <w:rPr>
                <w:sz w:val="20"/>
                <w:szCs w:val="20"/>
                <w:color w:val="auto"/>
              </w:rPr>
            </w:pPr>
            <w:r>
              <w:rPr>
                <w:rFonts w:ascii="Arial" w:cs="Arial" w:eastAsia="Arial" w:hAnsi="Arial"/>
                <w:sz w:val="14"/>
                <w:szCs w:val="14"/>
                <w:color w:val="auto"/>
              </w:rPr>
              <w:t>Publishing</w:t>
            </w:r>
          </w:p>
        </w:tc>
        <w:tc>
          <w:tcPr>
            <w:tcW w:w="174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Loan</w:t>
            </w:r>
          </w:p>
        </w:tc>
        <w:tc>
          <w:tcPr>
            <w:tcW w:w="86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Loan</w:t>
            </w:r>
          </w:p>
        </w:tc>
        <w:tc>
          <w:tcPr>
            <w:tcW w:w="11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11.60%</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12/30/2016</w:t>
            </w:r>
          </w:p>
        </w:tc>
        <w:tc>
          <w:tcPr>
            <w:tcW w:w="9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264,330</w:t>
            </w:r>
          </w:p>
        </w:tc>
        <w:tc>
          <w:tcPr>
            <w:tcW w:w="10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257,131</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196,762</w:t>
            </w:r>
          </w:p>
        </w:tc>
      </w:tr>
      <w:tr>
        <w:trPr>
          <w:trHeight w:val="36"/>
        </w:trPr>
        <w:tc>
          <w:tcPr>
            <w:tcW w:w="180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r>
    </w:tbl>
    <w:p>
      <w:pPr>
        <w:sectPr>
          <w:pgSz w:w="11900" w:h="16900" w:orient="portrait"/>
          <w:cols w:equalWidth="0" w:num="1">
            <w:col w:w="11420"/>
          </w:cols>
          <w:pgMar w:left="240" w:top="108" w:right="239" w:bottom="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212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color w:val="auto"/>
              </w:rPr>
              <w:t>Syniverse Holdings, Inc.</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Telecommunications</w:t>
            </w:r>
          </w:p>
        </w:tc>
        <w:tc>
          <w:tcPr>
            <w:tcW w:w="1780" w:type="dxa"/>
            <w:vAlign w:val="bottom"/>
          </w:tcPr>
          <w:p>
            <w:pPr>
              <w:ind w:left="100"/>
              <w:spacing w:after="0" w:line="149" w:lineRule="exact"/>
              <w:rPr>
                <w:sz w:val="20"/>
                <w:szCs w:val="20"/>
                <w:color w:val="auto"/>
              </w:rPr>
            </w:pPr>
            <w:r>
              <w:rPr>
                <w:rFonts w:ascii="Arial" w:cs="Arial" w:eastAsia="Arial" w:hAnsi="Arial"/>
                <w:sz w:val="14"/>
                <w:szCs w:val="14"/>
                <w:color w:val="auto"/>
              </w:rPr>
              <w:t>Initial Term Loan</w:t>
            </w:r>
          </w:p>
        </w:tc>
        <w:tc>
          <w:tcPr>
            <w:tcW w:w="8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4.00%</w:t>
            </w: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4/23/2019</w:t>
            </w:r>
          </w:p>
        </w:tc>
        <w:tc>
          <w:tcPr>
            <w:tcW w:w="8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479,913</w:t>
            </w:r>
          </w:p>
        </w:tc>
        <w:tc>
          <w:tcPr>
            <w:tcW w:w="8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476,371</w:t>
            </w:r>
          </w:p>
        </w:tc>
        <w:tc>
          <w:tcPr>
            <w:tcW w:w="100" w:type="dxa"/>
            <w:vAlign w:val="bottom"/>
          </w:tcPr>
          <w:p>
            <w:pPr>
              <w:spacing w:after="0"/>
              <w:rPr>
                <w:sz w:val="12"/>
                <w:szCs w:val="12"/>
                <w:color w:val="auto"/>
              </w:rPr>
            </w:pPr>
          </w:p>
        </w:tc>
        <w:tc>
          <w:tcPr>
            <w:tcW w:w="9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480,911</w:t>
            </w:r>
          </w:p>
        </w:tc>
      </w:tr>
      <w:tr>
        <w:trPr>
          <w:trHeight w:val="130"/>
        </w:trPr>
        <w:tc>
          <w:tcPr>
            <w:tcW w:w="1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Taminco Global Chemical</w:t>
            </w:r>
          </w:p>
        </w:tc>
        <w:tc>
          <w:tcPr>
            <w:tcW w:w="21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Chemicals/Plastics</w:t>
            </w:r>
          </w:p>
        </w:tc>
        <w:tc>
          <w:tcPr>
            <w:tcW w:w="17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Initial Tranche B-3 Dollar</w:t>
            </w:r>
          </w:p>
        </w:tc>
        <w:tc>
          <w:tcPr>
            <w:tcW w:w="8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3.25%</w:t>
            </w:r>
          </w:p>
        </w:tc>
        <w:tc>
          <w:tcPr>
            <w:tcW w:w="96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2/15/2019</w:t>
            </w:r>
          </w:p>
        </w:tc>
        <w:tc>
          <w:tcPr>
            <w:tcW w:w="880" w:type="dxa"/>
            <w:vAlign w:val="bottom"/>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1,473,863</w:t>
            </w:r>
          </w:p>
        </w:tc>
        <w:tc>
          <w:tcPr>
            <w:tcW w:w="840" w:type="dxa"/>
            <w:vAlign w:val="bottom"/>
            <w:gridSpan w:val="3"/>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1,464,165</w:t>
            </w:r>
          </w:p>
        </w:tc>
        <w:tc>
          <w:tcPr>
            <w:tcW w:w="10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1,473,406</w:t>
            </w:r>
          </w:p>
        </w:tc>
      </w:tr>
      <w:tr>
        <w:trPr>
          <w:trHeight w:val="167"/>
        </w:trPr>
        <w:tc>
          <w:tcPr>
            <w:tcW w:w="1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Corporation</w:t>
            </w:r>
          </w:p>
        </w:tc>
        <w:tc>
          <w:tcPr>
            <w:tcW w:w="2120" w:type="dxa"/>
            <w:vAlign w:val="bottom"/>
            <w:shd w:val="clear" w:color="auto" w:fill="CCEEFF"/>
          </w:tcPr>
          <w:p>
            <w:pPr>
              <w:spacing w:after="0"/>
              <w:rPr>
                <w:sz w:val="14"/>
                <w:szCs w:val="14"/>
                <w:color w:val="auto"/>
              </w:rPr>
            </w:pPr>
          </w:p>
        </w:tc>
        <w:tc>
          <w:tcPr>
            <w:tcW w:w="1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Term Loan</w:t>
            </w:r>
          </w:p>
        </w:tc>
        <w:tc>
          <w:tcPr>
            <w:tcW w:w="8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color w:val="auto"/>
              </w:rPr>
              <w:t>Team Health, Inc.</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Healthcare</w:t>
            </w:r>
          </w:p>
        </w:tc>
        <w:tc>
          <w:tcPr>
            <w:tcW w:w="1780" w:type="dxa"/>
            <w:vAlign w:val="bottom"/>
          </w:tcPr>
          <w:p>
            <w:pPr>
              <w:ind w:left="100"/>
              <w:spacing w:after="0" w:line="149" w:lineRule="exact"/>
              <w:rPr>
                <w:sz w:val="20"/>
                <w:szCs w:val="20"/>
                <w:color w:val="auto"/>
              </w:rPr>
            </w:pPr>
            <w:r>
              <w:rPr>
                <w:rFonts w:ascii="Arial" w:cs="Arial" w:eastAsia="Arial" w:hAnsi="Arial"/>
                <w:sz w:val="14"/>
                <w:szCs w:val="14"/>
                <w:color w:val="auto"/>
              </w:rPr>
              <w:t>Tranche B Term Loan</w:t>
            </w:r>
          </w:p>
        </w:tc>
        <w:tc>
          <w:tcPr>
            <w:tcW w:w="8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3.75%</w:t>
            </w: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6/29/2018</w:t>
            </w:r>
          </w:p>
        </w:tc>
        <w:tc>
          <w:tcPr>
            <w:tcW w:w="8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4,387,500</w:t>
            </w:r>
          </w:p>
        </w:tc>
        <w:tc>
          <w:tcPr>
            <w:tcW w:w="8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4,373,856</w:t>
            </w:r>
          </w:p>
        </w:tc>
        <w:tc>
          <w:tcPr>
            <w:tcW w:w="100" w:type="dxa"/>
            <w:vAlign w:val="bottom"/>
          </w:tcPr>
          <w:p>
            <w:pPr>
              <w:spacing w:after="0"/>
              <w:rPr>
                <w:sz w:val="12"/>
                <w:szCs w:val="12"/>
                <w:color w:val="auto"/>
              </w:rPr>
            </w:pPr>
          </w:p>
        </w:tc>
        <w:tc>
          <w:tcPr>
            <w:tcW w:w="9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4,387,500</w:t>
            </w:r>
          </w:p>
        </w:tc>
      </w:tr>
      <w:tr>
        <w:trPr>
          <w:trHeight w:val="149"/>
        </w:trPr>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TECTUM HOLDINGS INC</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Industrial Equipment</w:t>
            </w:r>
          </w:p>
        </w:tc>
        <w:tc>
          <w:tcPr>
            <w:tcW w:w="17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w:t>
            </w:r>
          </w:p>
        </w:tc>
        <w:tc>
          <w:tcPr>
            <w:tcW w:w="8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6.50%</w:t>
            </w:r>
          </w:p>
        </w:tc>
        <w:tc>
          <w:tcPr>
            <w:tcW w:w="9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12/3/2015</w:t>
            </w:r>
          </w:p>
        </w:tc>
        <w:tc>
          <w:tcPr>
            <w:tcW w:w="8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3,800,160</w:t>
            </w:r>
          </w:p>
        </w:tc>
        <w:tc>
          <w:tcPr>
            <w:tcW w:w="8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3,788,706</w:t>
            </w:r>
          </w:p>
        </w:tc>
        <w:tc>
          <w:tcPr>
            <w:tcW w:w="10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3,762,159</w:t>
            </w:r>
          </w:p>
        </w:tc>
      </w:tr>
      <w:tr>
        <w:trPr>
          <w:trHeight w:val="130"/>
        </w:trPr>
        <w:tc>
          <w:tcPr>
            <w:tcW w:w="3920" w:type="dxa"/>
            <w:vAlign w:val="bottom"/>
            <w:gridSpan w:val="2"/>
          </w:tcPr>
          <w:p>
            <w:pPr>
              <w:spacing w:after="0" w:line="130" w:lineRule="exact"/>
              <w:rPr>
                <w:sz w:val="20"/>
                <w:szCs w:val="20"/>
                <w:color w:val="auto"/>
              </w:rPr>
            </w:pPr>
            <w:r>
              <w:rPr>
                <w:rFonts w:ascii="Arial" w:cs="Arial" w:eastAsia="Arial" w:hAnsi="Arial"/>
                <w:sz w:val="14"/>
                <w:szCs w:val="14"/>
                <w:color w:val="auto"/>
              </w:rPr>
              <w:t>Tomkins, LLC / Tomkins, Inc.  Conglomerate</w:t>
            </w:r>
          </w:p>
        </w:tc>
        <w:tc>
          <w:tcPr>
            <w:tcW w:w="1780" w:type="dxa"/>
            <w:vAlign w:val="bottom"/>
          </w:tcPr>
          <w:p>
            <w:pPr>
              <w:ind w:left="100"/>
              <w:spacing w:after="0" w:line="130" w:lineRule="exact"/>
              <w:rPr>
                <w:sz w:val="20"/>
                <w:szCs w:val="20"/>
                <w:color w:val="auto"/>
              </w:rPr>
            </w:pPr>
            <w:r>
              <w:rPr>
                <w:rFonts w:ascii="Arial" w:cs="Arial" w:eastAsia="Arial" w:hAnsi="Arial"/>
                <w:sz w:val="14"/>
                <w:szCs w:val="14"/>
                <w:color w:val="auto"/>
              </w:rPr>
              <w:t>Term B-2 Loan</w:t>
            </w:r>
          </w:p>
        </w:tc>
        <w:tc>
          <w:tcPr>
            <w:tcW w:w="8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110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3.75%</w:t>
            </w:r>
          </w:p>
        </w:tc>
        <w:tc>
          <w:tcPr>
            <w:tcW w:w="960" w:type="dxa"/>
            <w:vAlign w:val="bottom"/>
          </w:tcPr>
          <w:p>
            <w:pPr>
              <w:jc w:val="right"/>
              <w:ind w:right="48"/>
              <w:spacing w:after="0" w:line="130" w:lineRule="exact"/>
              <w:rPr>
                <w:sz w:val="20"/>
                <w:szCs w:val="20"/>
                <w:color w:val="auto"/>
              </w:rPr>
            </w:pPr>
            <w:r>
              <w:rPr>
                <w:rFonts w:ascii="Arial" w:cs="Arial" w:eastAsia="Arial" w:hAnsi="Arial"/>
                <w:sz w:val="14"/>
                <w:szCs w:val="14"/>
                <w:color w:val="auto"/>
              </w:rPr>
              <w:t>9/29/2016</w:t>
            </w:r>
          </w:p>
        </w:tc>
        <w:tc>
          <w:tcPr>
            <w:tcW w:w="880" w:type="dxa"/>
            <w:vAlign w:val="bottom"/>
          </w:tcPr>
          <w:p>
            <w:pPr>
              <w:jc w:val="right"/>
              <w:ind w:right="88"/>
              <w:spacing w:after="0" w:line="130" w:lineRule="exact"/>
              <w:rPr>
                <w:sz w:val="20"/>
                <w:szCs w:val="20"/>
                <w:color w:val="auto"/>
              </w:rPr>
            </w:pPr>
            <w:r>
              <w:rPr>
                <w:rFonts w:ascii="Arial" w:cs="Arial" w:eastAsia="Arial" w:hAnsi="Arial"/>
                <w:sz w:val="14"/>
                <w:szCs w:val="14"/>
                <w:color w:val="auto"/>
              </w:rPr>
              <w:t>2,356,680</w:t>
            </w:r>
          </w:p>
        </w:tc>
        <w:tc>
          <w:tcPr>
            <w:tcW w:w="840" w:type="dxa"/>
            <w:vAlign w:val="bottom"/>
            <w:gridSpan w:val="3"/>
          </w:tcPr>
          <w:p>
            <w:pPr>
              <w:jc w:val="right"/>
              <w:ind w:right="20"/>
              <w:spacing w:after="0" w:line="130" w:lineRule="exact"/>
              <w:rPr>
                <w:sz w:val="20"/>
                <w:szCs w:val="20"/>
                <w:color w:val="auto"/>
              </w:rPr>
            </w:pPr>
            <w:r>
              <w:rPr>
                <w:rFonts w:ascii="Arial" w:cs="Arial" w:eastAsia="Arial" w:hAnsi="Arial"/>
                <w:sz w:val="14"/>
                <w:szCs w:val="14"/>
                <w:color w:val="auto"/>
              </w:rPr>
              <w:t>2,360,795</w:t>
            </w:r>
          </w:p>
        </w:tc>
        <w:tc>
          <w:tcPr>
            <w:tcW w:w="100" w:type="dxa"/>
            <w:vAlign w:val="bottom"/>
          </w:tcPr>
          <w:p>
            <w:pPr>
              <w:spacing w:after="0"/>
              <w:rPr>
                <w:sz w:val="11"/>
                <w:szCs w:val="11"/>
                <w:color w:val="auto"/>
              </w:rPr>
            </w:pPr>
          </w:p>
        </w:tc>
        <w:tc>
          <w:tcPr>
            <w:tcW w:w="96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2,361,982</w:t>
            </w:r>
          </w:p>
        </w:tc>
      </w:tr>
      <w:tr>
        <w:trPr>
          <w:trHeight w:val="149"/>
        </w:trPr>
        <w:tc>
          <w:tcPr>
            <w:tcW w:w="1800" w:type="dxa"/>
            <w:vAlign w:val="bottom"/>
          </w:tcPr>
          <w:p>
            <w:pPr>
              <w:ind w:left="160"/>
              <w:spacing w:after="0" w:line="149" w:lineRule="exact"/>
              <w:rPr>
                <w:sz w:val="20"/>
                <w:szCs w:val="20"/>
                <w:color w:val="auto"/>
              </w:rPr>
            </w:pPr>
            <w:r>
              <w:rPr>
                <w:rFonts w:ascii="Arial" w:cs="Arial" w:eastAsia="Arial" w:hAnsi="Arial"/>
                <w:sz w:val="14"/>
                <w:szCs w:val="14"/>
                <w:color w:val="auto"/>
              </w:rPr>
              <w:t>(f/k/a Pinafore, LLC /</w:t>
            </w:r>
          </w:p>
        </w:tc>
        <w:tc>
          <w:tcPr>
            <w:tcW w:w="2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1800" w:type="dxa"/>
            <w:vAlign w:val="bottom"/>
          </w:tcPr>
          <w:p>
            <w:pPr>
              <w:ind w:left="160"/>
              <w:spacing w:after="0"/>
              <w:rPr>
                <w:sz w:val="20"/>
                <w:szCs w:val="20"/>
                <w:color w:val="auto"/>
              </w:rPr>
            </w:pPr>
            <w:r>
              <w:rPr>
                <w:rFonts w:ascii="Arial" w:cs="Arial" w:eastAsia="Arial" w:hAnsi="Arial"/>
                <w:sz w:val="14"/>
                <w:szCs w:val="14"/>
                <w:color w:val="auto"/>
              </w:rPr>
              <w:t>Pinafore, Inc.)</w:t>
            </w:r>
          </w:p>
        </w:tc>
        <w:tc>
          <w:tcPr>
            <w:tcW w:w="2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TransDigm Inc.</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Aerospace and Defense</w:t>
            </w:r>
          </w:p>
        </w:tc>
        <w:tc>
          <w:tcPr>
            <w:tcW w:w="17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Tranche C Term Loan</w:t>
            </w:r>
          </w:p>
        </w:tc>
        <w:tc>
          <w:tcPr>
            <w:tcW w:w="8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3.75%</w:t>
            </w:r>
          </w:p>
        </w:tc>
        <w:tc>
          <w:tcPr>
            <w:tcW w:w="9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2/28/2020</w:t>
            </w:r>
          </w:p>
        </w:tc>
        <w:tc>
          <w:tcPr>
            <w:tcW w:w="8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4,896,514</w:t>
            </w:r>
          </w:p>
        </w:tc>
        <w:tc>
          <w:tcPr>
            <w:tcW w:w="8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4,904,843</w:t>
            </w:r>
          </w:p>
        </w:tc>
        <w:tc>
          <w:tcPr>
            <w:tcW w:w="10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4,914,876</w:t>
            </w:r>
          </w:p>
        </w:tc>
      </w:tr>
      <w:tr>
        <w:trPr>
          <w:trHeight w:val="130"/>
        </w:trPr>
        <w:tc>
          <w:tcPr>
            <w:tcW w:w="1800" w:type="dxa"/>
            <w:vAlign w:val="bottom"/>
          </w:tcPr>
          <w:p>
            <w:pPr>
              <w:spacing w:after="0" w:line="130" w:lineRule="exact"/>
              <w:rPr>
                <w:sz w:val="20"/>
                <w:szCs w:val="20"/>
                <w:color w:val="auto"/>
              </w:rPr>
            </w:pPr>
            <w:r>
              <w:rPr>
                <w:rFonts w:ascii="Arial" w:cs="Arial" w:eastAsia="Arial" w:hAnsi="Arial"/>
                <w:sz w:val="14"/>
                <w:szCs w:val="14"/>
                <w:color w:val="auto"/>
                <w:w w:val="98"/>
              </w:rPr>
              <w:t>Tricorbraun Inc. (fka Kranson</w:t>
            </w:r>
          </w:p>
        </w:tc>
        <w:tc>
          <w:tcPr>
            <w:tcW w:w="2120" w:type="dxa"/>
            <w:vAlign w:val="bottom"/>
          </w:tcPr>
          <w:p>
            <w:pPr>
              <w:ind w:left="60"/>
              <w:spacing w:after="0" w:line="130" w:lineRule="exact"/>
              <w:rPr>
                <w:sz w:val="20"/>
                <w:szCs w:val="20"/>
                <w:color w:val="auto"/>
              </w:rPr>
            </w:pPr>
            <w:r>
              <w:rPr>
                <w:rFonts w:ascii="Arial" w:cs="Arial" w:eastAsia="Arial" w:hAnsi="Arial"/>
                <w:sz w:val="14"/>
                <w:szCs w:val="14"/>
                <w:color w:val="auto"/>
              </w:rPr>
              <w:t>Containers/Glass Products</w:t>
            </w:r>
          </w:p>
        </w:tc>
        <w:tc>
          <w:tcPr>
            <w:tcW w:w="1780" w:type="dxa"/>
            <w:vAlign w:val="bottom"/>
          </w:tcPr>
          <w:p>
            <w:pPr>
              <w:ind w:left="100"/>
              <w:spacing w:after="0" w:line="130" w:lineRule="exact"/>
              <w:rPr>
                <w:sz w:val="20"/>
                <w:szCs w:val="20"/>
                <w:color w:val="auto"/>
              </w:rPr>
            </w:pPr>
            <w:r>
              <w:rPr>
                <w:rFonts w:ascii="Arial" w:cs="Arial" w:eastAsia="Arial" w:hAnsi="Arial"/>
                <w:sz w:val="14"/>
                <w:szCs w:val="14"/>
                <w:color w:val="auto"/>
              </w:rPr>
              <w:t>Term Loan</w:t>
            </w:r>
          </w:p>
        </w:tc>
        <w:tc>
          <w:tcPr>
            <w:tcW w:w="8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110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4.00%</w:t>
            </w:r>
          </w:p>
        </w:tc>
        <w:tc>
          <w:tcPr>
            <w:tcW w:w="960" w:type="dxa"/>
            <w:vAlign w:val="bottom"/>
          </w:tcPr>
          <w:p>
            <w:pPr>
              <w:jc w:val="right"/>
              <w:ind w:right="48"/>
              <w:spacing w:after="0" w:line="130" w:lineRule="exact"/>
              <w:rPr>
                <w:sz w:val="20"/>
                <w:szCs w:val="20"/>
                <w:color w:val="auto"/>
              </w:rPr>
            </w:pPr>
            <w:r>
              <w:rPr>
                <w:rFonts w:ascii="Arial" w:cs="Arial" w:eastAsia="Arial" w:hAnsi="Arial"/>
                <w:sz w:val="14"/>
                <w:szCs w:val="14"/>
                <w:color w:val="auto"/>
              </w:rPr>
              <w:t>5/3/2018</w:t>
            </w:r>
          </w:p>
        </w:tc>
        <w:tc>
          <w:tcPr>
            <w:tcW w:w="880" w:type="dxa"/>
            <w:vAlign w:val="bottom"/>
          </w:tcPr>
          <w:p>
            <w:pPr>
              <w:jc w:val="right"/>
              <w:ind w:right="88"/>
              <w:spacing w:after="0" w:line="130" w:lineRule="exact"/>
              <w:rPr>
                <w:sz w:val="20"/>
                <w:szCs w:val="20"/>
                <w:color w:val="auto"/>
              </w:rPr>
            </w:pPr>
            <w:r>
              <w:rPr>
                <w:rFonts w:ascii="Arial" w:cs="Arial" w:eastAsia="Arial" w:hAnsi="Arial"/>
                <w:sz w:val="14"/>
                <w:szCs w:val="14"/>
                <w:color w:val="auto"/>
              </w:rPr>
              <w:t>1,902,083</w:t>
            </w:r>
          </w:p>
        </w:tc>
        <w:tc>
          <w:tcPr>
            <w:tcW w:w="840" w:type="dxa"/>
            <w:vAlign w:val="bottom"/>
            <w:gridSpan w:val="3"/>
          </w:tcPr>
          <w:p>
            <w:pPr>
              <w:jc w:val="right"/>
              <w:ind w:right="20"/>
              <w:spacing w:after="0" w:line="130" w:lineRule="exact"/>
              <w:rPr>
                <w:sz w:val="20"/>
                <w:szCs w:val="20"/>
                <w:color w:val="auto"/>
              </w:rPr>
            </w:pPr>
            <w:r>
              <w:rPr>
                <w:rFonts w:ascii="Arial" w:cs="Arial" w:eastAsia="Arial" w:hAnsi="Arial"/>
                <w:sz w:val="14"/>
                <w:szCs w:val="14"/>
                <w:color w:val="auto"/>
              </w:rPr>
              <w:t>1,895,432</w:t>
            </w:r>
          </w:p>
        </w:tc>
        <w:tc>
          <w:tcPr>
            <w:tcW w:w="100" w:type="dxa"/>
            <w:vAlign w:val="bottom"/>
          </w:tcPr>
          <w:p>
            <w:pPr>
              <w:spacing w:after="0"/>
              <w:rPr>
                <w:sz w:val="11"/>
                <w:szCs w:val="11"/>
                <w:color w:val="auto"/>
              </w:rPr>
            </w:pPr>
          </w:p>
        </w:tc>
        <w:tc>
          <w:tcPr>
            <w:tcW w:w="96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1,903,282</w:t>
            </w:r>
          </w:p>
        </w:tc>
      </w:tr>
      <w:tr>
        <w:trPr>
          <w:trHeight w:val="167"/>
        </w:trPr>
        <w:tc>
          <w:tcPr>
            <w:tcW w:w="1800" w:type="dxa"/>
            <w:vAlign w:val="bottom"/>
          </w:tcPr>
          <w:p>
            <w:pPr>
              <w:ind w:left="160"/>
              <w:spacing w:after="0"/>
              <w:rPr>
                <w:sz w:val="20"/>
                <w:szCs w:val="20"/>
                <w:color w:val="auto"/>
              </w:rPr>
            </w:pPr>
            <w:r>
              <w:rPr>
                <w:rFonts w:ascii="Arial" w:cs="Arial" w:eastAsia="Arial" w:hAnsi="Arial"/>
                <w:sz w:val="14"/>
                <w:szCs w:val="14"/>
                <w:color w:val="auto"/>
              </w:rPr>
              <w:t>Industries, Inc.)</w:t>
            </w:r>
          </w:p>
        </w:tc>
        <w:tc>
          <w:tcPr>
            <w:tcW w:w="2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1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Truven Health Analytics Inc.</w:t>
            </w:r>
          </w:p>
        </w:tc>
        <w:tc>
          <w:tcPr>
            <w:tcW w:w="21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Healthcare</w:t>
            </w:r>
          </w:p>
        </w:tc>
        <w:tc>
          <w:tcPr>
            <w:tcW w:w="17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w w:val="98"/>
              </w:rPr>
              <w:t>New Tranche B Term Loan</w:t>
            </w:r>
          </w:p>
        </w:tc>
        <w:tc>
          <w:tcPr>
            <w:tcW w:w="8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4.50%</w:t>
            </w:r>
          </w:p>
        </w:tc>
        <w:tc>
          <w:tcPr>
            <w:tcW w:w="96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6/6/2019</w:t>
            </w:r>
          </w:p>
        </w:tc>
        <w:tc>
          <w:tcPr>
            <w:tcW w:w="880" w:type="dxa"/>
            <w:vAlign w:val="bottom"/>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492,528</w:t>
            </w:r>
          </w:p>
        </w:tc>
        <w:tc>
          <w:tcPr>
            <w:tcW w:w="840" w:type="dxa"/>
            <w:vAlign w:val="bottom"/>
            <w:gridSpan w:val="3"/>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484,755</w:t>
            </w:r>
          </w:p>
        </w:tc>
        <w:tc>
          <w:tcPr>
            <w:tcW w:w="10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493,513</w:t>
            </w:r>
          </w:p>
        </w:tc>
      </w:tr>
      <w:tr>
        <w:trPr>
          <w:trHeight w:val="149"/>
        </w:trPr>
        <w:tc>
          <w:tcPr>
            <w:tcW w:w="18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(fka Thomson Reuters</w:t>
            </w:r>
          </w:p>
        </w:tc>
        <w:tc>
          <w:tcPr>
            <w:tcW w:w="212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1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(Healthcare) Inc.)</w:t>
            </w:r>
          </w:p>
        </w:tc>
        <w:tc>
          <w:tcPr>
            <w:tcW w:w="212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1800" w:type="dxa"/>
            <w:vAlign w:val="bottom"/>
          </w:tcPr>
          <w:p>
            <w:pPr>
              <w:spacing w:after="0" w:line="130" w:lineRule="exact"/>
              <w:rPr>
                <w:sz w:val="20"/>
                <w:szCs w:val="20"/>
                <w:color w:val="auto"/>
              </w:rPr>
            </w:pPr>
            <w:r>
              <w:rPr>
                <w:rFonts w:ascii="Arial" w:cs="Arial" w:eastAsia="Arial" w:hAnsi="Arial"/>
                <w:sz w:val="14"/>
                <w:szCs w:val="14"/>
                <w:color w:val="auto"/>
              </w:rPr>
              <w:t>U.S. Security Associates</w:t>
            </w:r>
          </w:p>
        </w:tc>
        <w:tc>
          <w:tcPr>
            <w:tcW w:w="2120" w:type="dxa"/>
            <w:vAlign w:val="bottom"/>
          </w:tcPr>
          <w:p>
            <w:pPr>
              <w:ind w:left="60"/>
              <w:spacing w:after="0" w:line="130" w:lineRule="exact"/>
              <w:rPr>
                <w:sz w:val="20"/>
                <w:szCs w:val="20"/>
                <w:color w:val="auto"/>
              </w:rPr>
            </w:pPr>
            <w:r>
              <w:rPr>
                <w:rFonts w:ascii="Arial" w:cs="Arial" w:eastAsia="Arial" w:hAnsi="Arial"/>
                <w:sz w:val="14"/>
                <w:szCs w:val="14"/>
                <w:color w:val="auto"/>
                <w:w w:val="96"/>
              </w:rPr>
              <w:t>Business Equipment and Services</w:t>
            </w:r>
          </w:p>
        </w:tc>
        <w:tc>
          <w:tcPr>
            <w:tcW w:w="1780" w:type="dxa"/>
            <w:vAlign w:val="bottom"/>
          </w:tcPr>
          <w:p>
            <w:pPr>
              <w:ind w:left="100"/>
              <w:spacing w:after="0" w:line="130" w:lineRule="exact"/>
              <w:rPr>
                <w:sz w:val="20"/>
                <w:szCs w:val="20"/>
                <w:color w:val="auto"/>
              </w:rPr>
            </w:pPr>
            <w:r>
              <w:rPr>
                <w:rFonts w:ascii="Arial" w:cs="Arial" w:eastAsia="Arial" w:hAnsi="Arial"/>
                <w:sz w:val="14"/>
                <w:szCs w:val="14"/>
                <w:color w:val="auto"/>
              </w:rPr>
              <w:t>Delayed Draw Loan</w:t>
            </w:r>
          </w:p>
        </w:tc>
        <w:tc>
          <w:tcPr>
            <w:tcW w:w="8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110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6.00%</w:t>
            </w:r>
          </w:p>
        </w:tc>
        <w:tc>
          <w:tcPr>
            <w:tcW w:w="960" w:type="dxa"/>
            <w:vAlign w:val="bottom"/>
          </w:tcPr>
          <w:p>
            <w:pPr>
              <w:jc w:val="right"/>
              <w:ind w:right="48"/>
              <w:spacing w:after="0" w:line="130" w:lineRule="exact"/>
              <w:rPr>
                <w:sz w:val="20"/>
                <w:szCs w:val="20"/>
                <w:color w:val="auto"/>
              </w:rPr>
            </w:pPr>
            <w:r>
              <w:rPr>
                <w:rFonts w:ascii="Arial" w:cs="Arial" w:eastAsia="Arial" w:hAnsi="Arial"/>
                <w:sz w:val="14"/>
                <w:szCs w:val="14"/>
                <w:color w:val="auto"/>
              </w:rPr>
              <w:t>7/28/2017</w:t>
            </w:r>
          </w:p>
        </w:tc>
        <w:tc>
          <w:tcPr>
            <w:tcW w:w="880" w:type="dxa"/>
            <w:vAlign w:val="bottom"/>
          </w:tcPr>
          <w:p>
            <w:pPr>
              <w:jc w:val="right"/>
              <w:ind w:right="88"/>
              <w:spacing w:after="0" w:line="130" w:lineRule="exact"/>
              <w:rPr>
                <w:sz w:val="20"/>
                <w:szCs w:val="20"/>
                <w:color w:val="auto"/>
              </w:rPr>
            </w:pPr>
            <w:r>
              <w:rPr>
                <w:rFonts w:ascii="Arial" w:cs="Arial" w:eastAsia="Arial" w:hAnsi="Arial"/>
                <w:sz w:val="14"/>
                <w:szCs w:val="14"/>
                <w:color w:val="auto"/>
              </w:rPr>
              <w:t>160,148</w:t>
            </w:r>
          </w:p>
        </w:tc>
        <w:tc>
          <w:tcPr>
            <w:tcW w:w="840" w:type="dxa"/>
            <w:vAlign w:val="bottom"/>
            <w:gridSpan w:val="3"/>
          </w:tcPr>
          <w:p>
            <w:pPr>
              <w:jc w:val="right"/>
              <w:ind w:right="20"/>
              <w:spacing w:after="0" w:line="130" w:lineRule="exact"/>
              <w:rPr>
                <w:sz w:val="20"/>
                <w:szCs w:val="20"/>
                <w:color w:val="auto"/>
              </w:rPr>
            </w:pPr>
            <w:r>
              <w:rPr>
                <w:rFonts w:ascii="Arial" w:cs="Arial" w:eastAsia="Arial" w:hAnsi="Arial"/>
                <w:sz w:val="14"/>
                <w:szCs w:val="14"/>
                <w:color w:val="auto"/>
              </w:rPr>
              <w:t>159,235</w:t>
            </w:r>
          </w:p>
        </w:tc>
        <w:tc>
          <w:tcPr>
            <w:tcW w:w="100" w:type="dxa"/>
            <w:vAlign w:val="bottom"/>
          </w:tcPr>
          <w:p>
            <w:pPr>
              <w:spacing w:after="0"/>
              <w:rPr>
                <w:sz w:val="11"/>
                <w:szCs w:val="11"/>
                <w:color w:val="auto"/>
              </w:rPr>
            </w:pPr>
          </w:p>
        </w:tc>
        <w:tc>
          <w:tcPr>
            <w:tcW w:w="96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160,348</w:t>
            </w:r>
          </w:p>
        </w:tc>
      </w:tr>
      <w:tr>
        <w:trPr>
          <w:trHeight w:val="167"/>
        </w:trPr>
        <w:tc>
          <w:tcPr>
            <w:tcW w:w="1800" w:type="dxa"/>
            <w:vAlign w:val="bottom"/>
          </w:tcPr>
          <w:p>
            <w:pPr>
              <w:ind w:left="160"/>
              <w:spacing w:after="0"/>
              <w:rPr>
                <w:sz w:val="20"/>
                <w:szCs w:val="20"/>
                <w:color w:val="auto"/>
              </w:rPr>
            </w:pPr>
            <w:r>
              <w:rPr>
                <w:rFonts w:ascii="Arial" w:cs="Arial" w:eastAsia="Arial" w:hAnsi="Arial"/>
                <w:sz w:val="14"/>
                <w:szCs w:val="14"/>
                <w:color w:val="auto"/>
              </w:rPr>
              <w:t>Holdings, Inc.</w:t>
            </w:r>
          </w:p>
        </w:tc>
        <w:tc>
          <w:tcPr>
            <w:tcW w:w="2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1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U.S. Security Associates</w:t>
            </w:r>
          </w:p>
        </w:tc>
        <w:tc>
          <w:tcPr>
            <w:tcW w:w="21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6"/>
              </w:rPr>
              <w:t>Business Equipment and Services</w:t>
            </w:r>
          </w:p>
        </w:tc>
        <w:tc>
          <w:tcPr>
            <w:tcW w:w="17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Term B Loan</w:t>
            </w:r>
          </w:p>
        </w:tc>
        <w:tc>
          <w:tcPr>
            <w:tcW w:w="8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6.00%</w:t>
            </w:r>
          </w:p>
        </w:tc>
        <w:tc>
          <w:tcPr>
            <w:tcW w:w="96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7/28/2017</w:t>
            </w:r>
          </w:p>
        </w:tc>
        <w:tc>
          <w:tcPr>
            <w:tcW w:w="880" w:type="dxa"/>
            <w:vAlign w:val="bottom"/>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122,494</w:t>
            </w:r>
          </w:p>
        </w:tc>
        <w:tc>
          <w:tcPr>
            <w:tcW w:w="840" w:type="dxa"/>
            <w:vAlign w:val="bottom"/>
            <w:gridSpan w:val="3"/>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122,109</w:t>
            </w:r>
          </w:p>
        </w:tc>
        <w:tc>
          <w:tcPr>
            <w:tcW w:w="10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122,648</w:t>
            </w:r>
          </w:p>
        </w:tc>
      </w:tr>
      <w:tr>
        <w:trPr>
          <w:trHeight w:val="167"/>
        </w:trPr>
        <w:tc>
          <w:tcPr>
            <w:tcW w:w="1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Holdings, Inc.</w:t>
            </w:r>
          </w:p>
        </w:tc>
        <w:tc>
          <w:tcPr>
            <w:tcW w:w="212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1800" w:type="dxa"/>
            <w:vAlign w:val="bottom"/>
          </w:tcPr>
          <w:p>
            <w:pPr>
              <w:spacing w:after="0" w:line="130" w:lineRule="exact"/>
              <w:rPr>
                <w:sz w:val="20"/>
                <w:szCs w:val="20"/>
                <w:color w:val="auto"/>
              </w:rPr>
            </w:pPr>
            <w:r>
              <w:rPr>
                <w:rFonts w:ascii="Arial" w:cs="Arial" w:eastAsia="Arial" w:hAnsi="Arial"/>
                <w:sz w:val="14"/>
                <w:szCs w:val="14"/>
                <w:color w:val="auto"/>
              </w:rPr>
              <w:t>U.S. Security Associates</w:t>
            </w:r>
          </w:p>
        </w:tc>
        <w:tc>
          <w:tcPr>
            <w:tcW w:w="2120" w:type="dxa"/>
            <w:vAlign w:val="bottom"/>
          </w:tcPr>
          <w:p>
            <w:pPr>
              <w:ind w:left="60"/>
              <w:spacing w:after="0" w:line="130" w:lineRule="exact"/>
              <w:rPr>
                <w:sz w:val="20"/>
                <w:szCs w:val="20"/>
                <w:color w:val="auto"/>
              </w:rPr>
            </w:pPr>
            <w:r>
              <w:rPr>
                <w:rFonts w:ascii="Arial" w:cs="Arial" w:eastAsia="Arial" w:hAnsi="Arial"/>
                <w:sz w:val="14"/>
                <w:szCs w:val="14"/>
                <w:color w:val="auto"/>
                <w:w w:val="96"/>
              </w:rPr>
              <w:t>Business Equipment and Services</w:t>
            </w:r>
          </w:p>
        </w:tc>
        <w:tc>
          <w:tcPr>
            <w:tcW w:w="1780" w:type="dxa"/>
            <w:vAlign w:val="bottom"/>
          </w:tcPr>
          <w:p>
            <w:pPr>
              <w:ind w:left="100"/>
              <w:spacing w:after="0" w:line="130" w:lineRule="exact"/>
              <w:rPr>
                <w:sz w:val="20"/>
                <w:szCs w:val="20"/>
                <w:color w:val="auto"/>
              </w:rPr>
            </w:pPr>
            <w:r>
              <w:rPr>
                <w:rFonts w:ascii="Arial" w:cs="Arial" w:eastAsia="Arial" w:hAnsi="Arial"/>
                <w:sz w:val="14"/>
                <w:szCs w:val="14"/>
                <w:color w:val="auto"/>
              </w:rPr>
              <w:t>Term B Loan</w:t>
            </w:r>
          </w:p>
        </w:tc>
        <w:tc>
          <w:tcPr>
            <w:tcW w:w="8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110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6.00%</w:t>
            </w:r>
          </w:p>
        </w:tc>
        <w:tc>
          <w:tcPr>
            <w:tcW w:w="960" w:type="dxa"/>
            <w:vAlign w:val="bottom"/>
          </w:tcPr>
          <w:p>
            <w:pPr>
              <w:jc w:val="right"/>
              <w:ind w:right="48"/>
              <w:spacing w:after="0" w:line="130" w:lineRule="exact"/>
              <w:rPr>
                <w:sz w:val="20"/>
                <w:szCs w:val="20"/>
                <w:color w:val="auto"/>
              </w:rPr>
            </w:pPr>
            <w:r>
              <w:rPr>
                <w:rFonts w:ascii="Arial" w:cs="Arial" w:eastAsia="Arial" w:hAnsi="Arial"/>
                <w:sz w:val="14"/>
                <w:szCs w:val="14"/>
                <w:color w:val="auto"/>
              </w:rPr>
              <w:t>7/28/2017</w:t>
            </w:r>
          </w:p>
        </w:tc>
        <w:tc>
          <w:tcPr>
            <w:tcW w:w="880" w:type="dxa"/>
            <w:vAlign w:val="bottom"/>
          </w:tcPr>
          <w:p>
            <w:pPr>
              <w:jc w:val="right"/>
              <w:ind w:right="88"/>
              <w:spacing w:after="0" w:line="130" w:lineRule="exact"/>
              <w:rPr>
                <w:sz w:val="20"/>
                <w:szCs w:val="20"/>
                <w:color w:val="auto"/>
              </w:rPr>
            </w:pPr>
            <w:r>
              <w:rPr>
                <w:rFonts w:ascii="Arial" w:cs="Arial" w:eastAsia="Arial" w:hAnsi="Arial"/>
                <w:sz w:val="14"/>
                <w:szCs w:val="14"/>
                <w:color w:val="auto"/>
              </w:rPr>
              <w:t>818,172</w:t>
            </w:r>
          </w:p>
        </w:tc>
        <w:tc>
          <w:tcPr>
            <w:tcW w:w="840" w:type="dxa"/>
            <w:vAlign w:val="bottom"/>
            <w:gridSpan w:val="3"/>
          </w:tcPr>
          <w:p>
            <w:pPr>
              <w:jc w:val="right"/>
              <w:ind w:right="20"/>
              <w:spacing w:after="0" w:line="130" w:lineRule="exact"/>
              <w:rPr>
                <w:sz w:val="20"/>
                <w:szCs w:val="20"/>
                <w:color w:val="auto"/>
              </w:rPr>
            </w:pPr>
            <w:r>
              <w:rPr>
                <w:rFonts w:ascii="Arial" w:cs="Arial" w:eastAsia="Arial" w:hAnsi="Arial"/>
                <w:sz w:val="14"/>
                <w:szCs w:val="14"/>
                <w:color w:val="auto"/>
              </w:rPr>
              <w:t>813,513</w:t>
            </w:r>
          </w:p>
        </w:tc>
        <w:tc>
          <w:tcPr>
            <w:tcW w:w="100" w:type="dxa"/>
            <w:vAlign w:val="bottom"/>
          </w:tcPr>
          <w:p>
            <w:pPr>
              <w:spacing w:after="0"/>
              <w:rPr>
                <w:sz w:val="11"/>
                <w:szCs w:val="11"/>
                <w:color w:val="auto"/>
              </w:rPr>
            </w:pPr>
          </w:p>
        </w:tc>
        <w:tc>
          <w:tcPr>
            <w:tcW w:w="96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819,195</w:t>
            </w:r>
          </w:p>
        </w:tc>
      </w:tr>
      <w:tr>
        <w:trPr>
          <w:trHeight w:val="167"/>
        </w:trPr>
        <w:tc>
          <w:tcPr>
            <w:tcW w:w="1800" w:type="dxa"/>
            <w:vAlign w:val="bottom"/>
          </w:tcPr>
          <w:p>
            <w:pPr>
              <w:ind w:left="160"/>
              <w:spacing w:after="0"/>
              <w:rPr>
                <w:sz w:val="20"/>
                <w:szCs w:val="20"/>
                <w:color w:val="auto"/>
              </w:rPr>
            </w:pPr>
            <w:r>
              <w:rPr>
                <w:rFonts w:ascii="Arial" w:cs="Arial" w:eastAsia="Arial" w:hAnsi="Arial"/>
                <w:sz w:val="14"/>
                <w:szCs w:val="14"/>
                <w:color w:val="auto"/>
              </w:rPr>
              <w:t>Holdings, Inc.</w:t>
            </w:r>
          </w:p>
        </w:tc>
        <w:tc>
          <w:tcPr>
            <w:tcW w:w="2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Silica Company</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Nonferrous Metals/Minerals</w:t>
            </w:r>
          </w:p>
        </w:tc>
        <w:tc>
          <w:tcPr>
            <w:tcW w:w="17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w:t>
            </w:r>
          </w:p>
        </w:tc>
        <w:tc>
          <w:tcPr>
            <w:tcW w:w="8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4.00%</w:t>
            </w:r>
          </w:p>
        </w:tc>
        <w:tc>
          <w:tcPr>
            <w:tcW w:w="9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7/23/2020</w:t>
            </w:r>
          </w:p>
        </w:tc>
        <w:tc>
          <w:tcPr>
            <w:tcW w:w="8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1,950,200</w:t>
            </w:r>
          </w:p>
        </w:tc>
        <w:tc>
          <w:tcPr>
            <w:tcW w:w="8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1,941,292</w:t>
            </w:r>
          </w:p>
        </w:tc>
        <w:tc>
          <w:tcPr>
            <w:tcW w:w="10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1,954,256</w:t>
            </w: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color w:val="auto"/>
                <w:w w:val="99"/>
              </w:rPr>
              <w:t>U.S. Xpress Enterprises, Inc.</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Industrial Equipment</w:t>
            </w:r>
          </w:p>
        </w:tc>
        <w:tc>
          <w:tcPr>
            <w:tcW w:w="1780" w:type="dxa"/>
            <w:vAlign w:val="bottom"/>
          </w:tcPr>
          <w:p>
            <w:pPr>
              <w:ind w:left="100"/>
              <w:spacing w:after="0" w:line="149" w:lineRule="exact"/>
              <w:rPr>
                <w:sz w:val="20"/>
                <w:szCs w:val="20"/>
                <w:color w:val="auto"/>
              </w:rPr>
            </w:pPr>
            <w:r>
              <w:rPr>
                <w:rFonts w:ascii="Arial" w:cs="Arial" w:eastAsia="Arial" w:hAnsi="Arial"/>
                <w:sz w:val="14"/>
                <w:szCs w:val="14"/>
                <w:color w:val="auto"/>
              </w:rPr>
              <w:t>Extended Term Loan</w:t>
            </w:r>
          </w:p>
        </w:tc>
        <w:tc>
          <w:tcPr>
            <w:tcW w:w="8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9.38%</w:t>
            </w: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11/13/2016</w:t>
            </w:r>
          </w:p>
        </w:tc>
        <w:tc>
          <w:tcPr>
            <w:tcW w:w="8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2,805,278</w:t>
            </w:r>
          </w:p>
        </w:tc>
        <w:tc>
          <w:tcPr>
            <w:tcW w:w="8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2,766,405</w:t>
            </w:r>
          </w:p>
        </w:tc>
        <w:tc>
          <w:tcPr>
            <w:tcW w:w="100" w:type="dxa"/>
            <w:vAlign w:val="bottom"/>
          </w:tcPr>
          <w:p>
            <w:pPr>
              <w:spacing w:after="0"/>
              <w:rPr>
                <w:sz w:val="12"/>
                <w:szCs w:val="12"/>
                <w:color w:val="auto"/>
              </w:rPr>
            </w:pPr>
          </w:p>
        </w:tc>
        <w:tc>
          <w:tcPr>
            <w:tcW w:w="9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2,777,225</w:t>
            </w:r>
          </w:p>
        </w:tc>
      </w:tr>
      <w:tr>
        <w:trPr>
          <w:trHeight w:val="130"/>
        </w:trPr>
        <w:tc>
          <w:tcPr>
            <w:tcW w:w="1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United Surgical Partners</w:t>
            </w:r>
          </w:p>
        </w:tc>
        <w:tc>
          <w:tcPr>
            <w:tcW w:w="21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Healthcare</w:t>
            </w:r>
          </w:p>
        </w:tc>
        <w:tc>
          <w:tcPr>
            <w:tcW w:w="17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w w:val="98"/>
              </w:rPr>
              <w:t>New Tranche B Term Loan</w:t>
            </w:r>
          </w:p>
        </w:tc>
        <w:tc>
          <w:tcPr>
            <w:tcW w:w="8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4.75%</w:t>
            </w:r>
          </w:p>
        </w:tc>
        <w:tc>
          <w:tcPr>
            <w:tcW w:w="96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4/3/2019</w:t>
            </w:r>
          </w:p>
        </w:tc>
        <w:tc>
          <w:tcPr>
            <w:tcW w:w="880" w:type="dxa"/>
            <w:vAlign w:val="bottom"/>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2,456,500</w:t>
            </w:r>
          </w:p>
        </w:tc>
        <w:tc>
          <w:tcPr>
            <w:tcW w:w="840" w:type="dxa"/>
            <w:vAlign w:val="bottom"/>
            <w:gridSpan w:val="3"/>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2,429,626</w:t>
            </w:r>
          </w:p>
        </w:tc>
        <w:tc>
          <w:tcPr>
            <w:tcW w:w="10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2,470,821</w:t>
            </w:r>
          </w:p>
        </w:tc>
      </w:tr>
      <w:tr>
        <w:trPr>
          <w:trHeight w:val="167"/>
        </w:trPr>
        <w:tc>
          <w:tcPr>
            <w:tcW w:w="1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International, Inc.</w:t>
            </w:r>
          </w:p>
        </w:tc>
        <w:tc>
          <w:tcPr>
            <w:tcW w:w="212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color w:val="auto"/>
              </w:rPr>
              <w:t>Univar Inc.</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1780" w:type="dxa"/>
            <w:vAlign w:val="bottom"/>
          </w:tcPr>
          <w:p>
            <w:pPr>
              <w:ind w:left="100"/>
              <w:spacing w:after="0" w:line="149" w:lineRule="exact"/>
              <w:rPr>
                <w:sz w:val="20"/>
                <w:szCs w:val="20"/>
                <w:color w:val="auto"/>
              </w:rPr>
            </w:pPr>
            <w:r>
              <w:rPr>
                <w:rFonts w:ascii="Arial" w:cs="Arial" w:eastAsia="Arial" w:hAnsi="Arial"/>
                <w:sz w:val="14"/>
                <w:szCs w:val="14"/>
                <w:color w:val="auto"/>
              </w:rPr>
              <w:t>Term B Loan</w:t>
            </w:r>
          </w:p>
        </w:tc>
        <w:tc>
          <w:tcPr>
            <w:tcW w:w="8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5.00%</w:t>
            </w: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6/30/2017</w:t>
            </w:r>
          </w:p>
        </w:tc>
        <w:tc>
          <w:tcPr>
            <w:tcW w:w="8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3,884,944</w:t>
            </w:r>
          </w:p>
        </w:tc>
        <w:tc>
          <w:tcPr>
            <w:tcW w:w="8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3,884,238</w:t>
            </w:r>
          </w:p>
        </w:tc>
        <w:tc>
          <w:tcPr>
            <w:tcW w:w="100" w:type="dxa"/>
            <w:vAlign w:val="bottom"/>
          </w:tcPr>
          <w:p>
            <w:pPr>
              <w:spacing w:after="0"/>
              <w:rPr>
                <w:sz w:val="12"/>
                <w:szCs w:val="12"/>
                <w:color w:val="auto"/>
              </w:rPr>
            </w:pPr>
          </w:p>
        </w:tc>
        <w:tc>
          <w:tcPr>
            <w:tcW w:w="9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3,859,225</w:t>
            </w:r>
          </w:p>
        </w:tc>
      </w:tr>
      <w:tr>
        <w:trPr>
          <w:trHeight w:val="130"/>
        </w:trPr>
        <w:tc>
          <w:tcPr>
            <w:tcW w:w="1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Univision Communications</w:t>
            </w:r>
          </w:p>
        </w:tc>
        <w:tc>
          <w:tcPr>
            <w:tcW w:w="21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Telecommunications</w:t>
            </w:r>
          </w:p>
        </w:tc>
        <w:tc>
          <w:tcPr>
            <w:tcW w:w="17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Replacement First-Lien</w:t>
            </w:r>
          </w:p>
        </w:tc>
        <w:tc>
          <w:tcPr>
            <w:tcW w:w="8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4.00%</w:t>
            </w:r>
          </w:p>
        </w:tc>
        <w:tc>
          <w:tcPr>
            <w:tcW w:w="96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3/1/2020</w:t>
            </w:r>
          </w:p>
        </w:tc>
        <w:tc>
          <w:tcPr>
            <w:tcW w:w="880" w:type="dxa"/>
            <w:vAlign w:val="bottom"/>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2,977,500</w:t>
            </w:r>
          </w:p>
        </w:tc>
        <w:tc>
          <w:tcPr>
            <w:tcW w:w="840" w:type="dxa"/>
            <w:vAlign w:val="bottom"/>
            <w:gridSpan w:val="3"/>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2,959,200</w:t>
            </w:r>
          </w:p>
        </w:tc>
        <w:tc>
          <w:tcPr>
            <w:tcW w:w="10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2,984,467</w:t>
            </w:r>
          </w:p>
        </w:tc>
      </w:tr>
      <w:tr>
        <w:trPr>
          <w:trHeight w:val="167"/>
        </w:trPr>
        <w:tc>
          <w:tcPr>
            <w:tcW w:w="1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2120" w:type="dxa"/>
            <w:vAlign w:val="bottom"/>
            <w:shd w:val="clear" w:color="auto" w:fill="CCEEFF"/>
          </w:tcPr>
          <w:p>
            <w:pPr>
              <w:spacing w:after="0"/>
              <w:rPr>
                <w:sz w:val="14"/>
                <w:szCs w:val="14"/>
                <w:color w:val="auto"/>
              </w:rPr>
            </w:pPr>
          </w:p>
        </w:tc>
        <w:tc>
          <w:tcPr>
            <w:tcW w:w="1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Term Loan</w:t>
            </w:r>
          </w:p>
        </w:tc>
        <w:tc>
          <w:tcPr>
            <w:tcW w:w="8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color w:val="auto"/>
              </w:rPr>
              <w:t>UPC Financing Partnership</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Broadcast Radio and Television</w:t>
            </w:r>
          </w:p>
        </w:tc>
        <w:tc>
          <w:tcPr>
            <w:tcW w:w="1780" w:type="dxa"/>
            <w:vAlign w:val="bottom"/>
          </w:tcPr>
          <w:p>
            <w:pPr>
              <w:ind w:left="100"/>
              <w:spacing w:after="0" w:line="149" w:lineRule="exact"/>
              <w:rPr>
                <w:sz w:val="20"/>
                <w:szCs w:val="20"/>
                <w:color w:val="auto"/>
              </w:rPr>
            </w:pPr>
            <w:r>
              <w:rPr>
                <w:rFonts w:ascii="Arial" w:cs="Arial" w:eastAsia="Arial" w:hAnsi="Arial"/>
                <w:sz w:val="14"/>
                <w:szCs w:val="14"/>
                <w:color w:val="auto"/>
              </w:rPr>
              <w:t>Facility AF</w:t>
            </w:r>
          </w:p>
        </w:tc>
        <w:tc>
          <w:tcPr>
            <w:tcW w:w="8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4.00%</w:t>
            </w: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1/31/2021</w:t>
            </w:r>
          </w:p>
        </w:tc>
        <w:tc>
          <w:tcPr>
            <w:tcW w:w="8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1,000,000</w:t>
            </w:r>
          </w:p>
        </w:tc>
        <w:tc>
          <w:tcPr>
            <w:tcW w:w="8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974,618</w:t>
            </w:r>
          </w:p>
        </w:tc>
        <w:tc>
          <w:tcPr>
            <w:tcW w:w="100" w:type="dxa"/>
            <w:vAlign w:val="bottom"/>
          </w:tcPr>
          <w:p>
            <w:pPr>
              <w:spacing w:after="0"/>
              <w:rPr>
                <w:sz w:val="12"/>
                <w:szCs w:val="12"/>
                <w:color w:val="auto"/>
              </w:rPr>
            </w:pPr>
          </w:p>
        </w:tc>
        <w:tc>
          <w:tcPr>
            <w:tcW w:w="9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1,002,500</w:t>
            </w:r>
          </w:p>
        </w:tc>
      </w:tr>
      <w:tr>
        <w:trPr>
          <w:trHeight w:val="130"/>
        </w:trPr>
        <w:tc>
          <w:tcPr>
            <w:tcW w:w="1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Valeant Pharmaceuticals</w:t>
            </w:r>
          </w:p>
        </w:tc>
        <w:tc>
          <w:tcPr>
            <w:tcW w:w="21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Drugs</w:t>
            </w:r>
          </w:p>
        </w:tc>
        <w:tc>
          <w:tcPr>
            <w:tcW w:w="17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Series D2 Term Loan B</w:t>
            </w:r>
          </w:p>
        </w:tc>
        <w:tc>
          <w:tcPr>
            <w:tcW w:w="8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3.75%</w:t>
            </w:r>
          </w:p>
        </w:tc>
        <w:tc>
          <w:tcPr>
            <w:tcW w:w="96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2/13/2019</w:t>
            </w:r>
          </w:p>
        </w:tc>
        <w:tc>
          <w:tcPr>
            <w:tcW w:w="880" w:type="dxa"/>
            <w:vAlign w:val="bottom"/>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2,947,688</w:t>
            </w:r>
          </w:p>
        </w:tc>
        <w:tc>
          <w:tcPr>
            <w:tcW w:w="840" w:type="dxa"/>
            <w:vAlign w:val="bottom"/>
            <w:gridSpan w:val="3"/>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2,936,432</w:t>
            </w:r>
          </w:p>
        </w:tc>
        <w:tc>
          <w:tcPr>
            <w:tcW w:w="10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2,955,528</w:t>
            </w:r>
          </w:p>
        </w:tc>
      </w:tr>
      <w:tr>
        <w:trPr>
          <w:trHeight w:val="167"/>
        </w:trPr>
        <w:tc>
          <w:tcPr>
            <w:tcW w:w="1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International, Inc.</w:t>
            </w:r>
          </w:p>
        </w:tc>
        <w:tc>
          <w:tcPr>
            <w:tcW w:w="212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color w:val="auto"/>
              </w:rPr>
              <w:t>Verint Systems Inc.</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w w:val="96"/>
              </w:rPr>
              <w:t>Business Equipment and Services</w:t>
            </w:r>
          </w:p>
        </w:tc>
        <w:tc>
          <w:tcPr>
            <w:tcW w:w="1780" w:type="dxa"/>
            <w:vAlign w:val="bottom"/>
          </w:tcPr>
          <w:p>
            <w:pPr>
              <w:ind w:left="100"/>
              <w:spacing w:after="0" w:line="149" w:lineRule="exact"/>
              <w:rPr>
                <w:sz w:val="20"/>
                <w:szCs w:val="20"/>
                <w:color w:val="auto"/>
              </w:rPr>
            </w:pPr>
            <w:r>
              <w:rPr>
                <w:rFonts w:ascii="Arial" w:cs="Arial" w:eastAsia="Arial" w:hAnsi="Arial"/>
                <w:sz w:val="14"/>
                <w:szCs w:val="14"/>
                <w:color w:val="auto"/>
              </w:rPr>
              <w:t>Term Loan</w:t>
            </w:r>
          </w:p>
        </w:tc>
        <w:tc>
          <w:tcPr>
            <w:tcW w:w="8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4.00%</w:t>
            </w: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9/6/2019</w:t>
            </w:r>
          </w:p>
        </w:tc>
        <w:tc>
          <w:tcPr>
            <w:tcW w:w="8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1,900,800</w:t>
            </w:r>
          </w:p>
        </w:tc>
        <w:tc>
          <w:tcPr>
            <w:tcW w:w="8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1,892,737</w:t>
            </w:r>
          </w:p>
        </w:tc>
        <w:tc>
          <w:tcPr>
            <w:tcW w:w="100" w:type="dxa"/>
            <w:vAlign w:val="bottom"/>
          </w:tcPr>
          <w:p>
            <w:pPr>
              <w:spacing w:after="0"/>
              <w:rPr>
                <w:sz w:val="12"/>
                <w:szCs w:val="12"/>
                <w:color w:val="auto"/>
              </w:rPr>
            </w:pPr>
          </w:p>
        </w:tc>
        <w:tc>
          <w:tcPr>
            <w:tcW w:w="9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1,904,602</w:t>
            </w:r>
          </w:p>
        </w:tc>
      </w:tr>
      <w:tr>
        <w:trPr>
          <w:trHeight w:val="130"/>
        </w:trPr>
        <w:tc>
          <w:tcPr>
            <w:tcW w:w="1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Verint Systems Inc.</w:t>
            </w:r>
          </w:p>
        </w:tc>
        <w:tc>
          <w:tcPr>
            <w:tcW w:w="21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6"/>
              </w:rPr>
              <w:t>Business Equipment and Services</w:t>
            </w:r>
          </w:p>
        </w:tc>
        <w:tc>
          <w:tcPr>
            <w:tcW w:w="17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B Incremental</w:t>
            </w:r>
          </w:p>
        </w:tc>
        <w:tc>
          <w:tcPr>
            <w:tcW w:w="8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3.50%</w:t>
            </w:r>
          </w:p>
        </w:tc>
        <w:tc>
          <w:tcPr>
            <w:tcW w:w="96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9/6/2019</w:t>
            </w:r>
          </w:p>
        </w:tc>
        <w:tc>
          <w:tcPr>
            <w:tcW w:w="880" w:type="dxa"/>
            <w:vAlign w:val="bottom"/>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1,000,000</w:t>
            </w:r>
          </w:p>
        </w:tc>
        <w:tc>
          <w:tcPr>
            <w:tcW w:w="840" w:type="dxa"/>
            <w:vAlign w:val="bottom"/>
            <w:gridSpan w:val="3"/>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997,521</w:t>
            </w:r>
          </w:p>
        </w:tc>
        <w:tc>
          <w:tcPr>
            <w:tcW w:w="10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1,000,000</w:t>
            </w:r>
          </w:p>
        </w:tc>
      </w:tr>
      <w:tr>
        <w:trPr>
          <w:trHeight w:val="167"/>
        </w:trPr>
        <w:tc>
          <w:tcPr>
            <w:tcW w:w="180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1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Term Loan</w:t>
            </w:r>
          </w:p>
        </w:tc>
        <w:tc>
          <w:tcPr>
            <w:tcW w:w="8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color w:val="auto"/>
              </w:rPr>
              <w:t>Vertafore, Inc.</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w w:val="96"/>
              </w:rPr>
              <w:t>Business Equipment and Services</w:t>
            </w:r>
          </w:p>
        </w:tc>
        <w:tc>
          <w:tcPr>
            <w:tcW w:w="1780" w:type="dxa"/>
            <w:vAlign w:val="bottom"/>
          </w:tcPr>
          <w:p>
            <w:pPr>
              <w:ind w:left="100"/>
              <w:spacing w:after="0" w:line="149" w:lineRule="exact"/>
              <w:rPr>
                <w:sz w:val="20"/>
                <w:szCs w:val="20"/>
                <w:color w:val="auto"/>
              </w:rPr>
            </w:pPr>
            <w:r>
              <w:rPr>
                <w:rFonts w:ascii="Arial" w:cs="Arial" w:eastAsia="Arial" w:hAnsi="Arial"/>
                <w:sz w:val="14"/>
                <w:szCs w:val="14"/>
                <w:color w:val="auto"/>
              </w:rPr>
              <w:t>Term Loan (2013)</w:t>
            </w:r>
          </w:p>
        </w:tc>
        <w:tc>
          <w:tcPr>
            <w:tcW w:w="8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4.25%</w:t>
            </w: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10/3/2019</w:t>
            </w:r>
          </w:p>
        </w:tc>
        <w:tc>
          <w:tcPr>
            <w:tcW w:w="8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2,899,621</w:t>
            </w:r>
          </w:p>
        </w:tc>
        <w:tc>
          <w:tcPr>
            <w:tcW w:w="8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2,899,621</w:t>
            </w:r>
          </w:p>
        </w:tc>
        <w:tc>
          <w:tcPr>
            <w:tcW w:w="100" w:type="dxa"/>
            <w:vAlign w:val="bottom"/>
          </w:tcPr>
          <w:p>
            <w:pPr>
              <w:spacing w:after="0"/>
              <w:rPr>
                <w:sz w:val="12"/>
                <w:szCs w:val="12"/>
                <w:color w:val="auto"/>
              </w:rPr>
            </w:pPr>
          </w:p>
        </w:tc>
        <w:tc>
          <w:tcPr>
            <w:tcW w:w="9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2,909,770</w:t>
            </w:r>
          </w:p>
        </w:tc>
      </w:tr>
      <w:tr>
        <w:trPr>
          <w:trHeight w:val="130"/>
        </w:trPr>
        <w:tc>
          <w:tcPr>
            <w:tcW w:w="1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Visant Corporation (fka</w:t>
            </w:r>
          </w:p>
        </w:tc>
        <w:tc>
          <w:tcPr>
            <w:tcW w:w="21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Leisure Goods/Activities/Movies</w:t>
            </w:r>
          </w:p>
        </w:tc>
        <w:tc>
          <w:tcPr>
            <w:tcW w:w="17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B Term Loan</w:t>
            </w:r>
          </w:p>
        </w:tc>
        <w:tc>
          <w:tcPr>
            <w:tcW w:w="8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5.25%</w:t>
            </w:r>
          </w:p>
        </w:tc>
        <w:tc>
          <w:tcPr>
            <w:tcW w:w="96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12/22/2016</w:t>
            </w:r>
          </w:p>
        </w:tc>
        <w:tc>
          <w:tcPr>
            <w:tcW w:w="880" w:type="dxa"/>
            <w:vAlign w:val="bottom"/>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3,658,446</w:t>
            </w:r>
          </w:p>
        </w:tc>
        <w:tc>
          <w:tcPr>
            <w:tcW w:w="840" w:type="dxa"/>
            <w:vAlign w:val="bottom"/>
            <w:gridSpan w:val="3"/>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3,658,446</w:t>
            </w:r>
          </w:p>
        </w:tc>
        <w:tc>
          <w:tcPr>
            <w:tcW w:w="10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3,607,008</w:t>
            </w:r>
          </w:p>
        </w:tc>
      </w:tr>
      <w:tr>
        <w:trPr>
          <w:trHeight w:val="167"/>
        </w:trPr>
        <w:tc>
          <w:tcPr>
            <w:tcW w:w="1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Jostens)</w:t>
            </w:r>
          </w:p>
        </w:tc>
        <w:tc>
          <w:tcPr>
            <w:tcW w:w="2120" w:type="dxa"/>
            <w:vAlign w:val="bottom"/>
            <w:shd w:val="clear" w:color="auto" w:fill="CCEEFF"/>
          </w:tcPr>
          <w:p>
            <w:pPr>
              <w:spacing w:after="0"/>
              <w:rPr>
                <w:sz w:val="14"/>
                <w:szCs w:val="14"/>
                <w:color w:val="auto"/>
              </w:rPr>
            </w:pPr>
          </w:p>
        </w:tc>
        <w:tc>
          <w:tcPr>
            <w:tcW w:w="1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(2011)</w:t>
            </w:r>
          </w:p>
        </w:tc>
        <w:tc>
          <w:tcPr>
            <w:tcW w:w="8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color w:val="auto"/>
              </w:rPr>
              <w:t>W.R. Grace &amp; Co.-CONN</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1780" w:type="dxa"/>
            <w:vAlign w:val="bottom"/>
          </w:tcPr>
          <w:p>
            <w:pPr>
              <w:ind w:left="100"/>
              <w:spacing w:after="0" w:line="149" w:lineRule="exact"/>
              <w:rPr>
                <w:sz w:val="20"/>
                <w:szCs w:val="20"/>
                <w:color w:val="auto"/>
              </w:rPr>
            </w:pPr>
            <w:r>
              <w:rPr>
                <w:rFonts w:ascii="Arial" w:cs="Arial" w:eastAsia="Arial" w:hAnsi="Arial"/>
                <w:sz w:val="14"/>
                <w:szCs w:val="14"/>
                <w:color w:val="auto"/>
              </w:rPr>
              <w:t>Delayed Draw Term Loan</w:t>
            </w:r>
          </w:p>
        </w:tc>
        <w:tc>
          <w:tcPr>
            <w:tcW w:w="8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0.00%</w:t>
            </w: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2/3/2021</w:t>
            </w:r>
          </w:p>
        </w:tc>
        <w:tc>
          <w:tcPr>
            <w:tcW w:w="88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(328)</w:t>
            </w:r>
          </w:p>
        </w:tc>
        <w:tc>
          <w:tcPr>
            <w:tcW w:w="60" w:type="dxa"/>
            <w:vAlign w:val="bottom"/>
          </w:tcPr>
          <w:p>
            <w:pPr>
              <w:spacing w:after="0"/>
              <w:rPr>
                <w:sz w:val="12"/>
                <w:szCs w:val="12"/>
                <w:color w:val="auto"/>
              </w:rPr>
            </w:pPr>
          </w:p>
        </w:tc>
        <w:tc>
          <w:tcPr>
            <w:tcW w:w="90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r>
      <w:tr>
        <w:trPr>
          <w:trHeight w:val="149"/>
        </w:trPr>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W.R. Grace &amp; Co.-CONN</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17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U.S. Term Loan</w:t>
            </w:r>
          </w:p>
        </w:tc>
        <w:tc>
          <w:tcPr>
            <w:tcW w:w="8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3.00%</w:t>
            </w:r>
          </w:p>
        </w:tc>
        <w:tc>
          <w:tcPr>
            <w:tcW w:w="9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2/3/2021</w:t>
            </w:r>
          </w:p>
        </w:tc>
        <w:tc>
          <w:tcPr>
            <w:tcW w:w="8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368,421</w:t>
            </w:r>
          </w:p>
        </w:tc>
        <w:tc>
          <w:tcPr>
            <w:tcW w:w="8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367,502</w:t>
            </w:r>
          </w:p>
        </w:tc>
        <w:tc>
          <w:tcPr>
            <w:tcW w:w="10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367,828</w:t>
            </w: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color w:val="auto"/>
                <w:w w:val="95"/>
              </w:rPr>
              <w:t>Washington Inventory Service</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w w:val="96"/>
              </w:rPr>
              <w:t>Business Equipment and Services</w:t>
            </w:r>
          </w:p>
        </w:tc>
        <w:tc>
          <w:tcPr>
            <w:tcW w:w="1780" w:type="dxa"/>
            <w:vAlign w:val="bottom"/>
          </w:tcPr>
          <w:p>
            <w:pPr>
              <w:ind w:left="100"/>
              <w:spacing w:after="0" w:line="149" w:lineRule="exact"/>
              <w:rPr>
                <w:sz w:val="20"/>
                <w:szCs w:val="20"/>
                <w:color w:val="auto"/>
              </w:rPr>
            </w:pPr>
            <w:r>
              <w:rPr>
                <w:rFonts w:ascii="Arial" w:cs="Arial" w:eastAsia="Arial" w:hAnsi="Arial"/>
                <w:sz w:val="14"/>
                <w:szCs w:val="14"/>
                <w:color w:val="auto"/>
                <w:w w:val="97"/>
              </w:rPr>
              <w:t>U.S. Term Loan (First Lien)</w:t>
            </w:r>
          </w:p>
        </w:tc>
        <w:tc>
          <w:tcPr>
            <w:tcW w:w="8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11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6.75%</w:t>
            </w: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12/20/2018</w:t>
            </w:r>
          </w:p>
        </w:tc>
        <w:tc>
          <w:tcPr>
            <w:tcW w:w="8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1,980,000</w:t>
            </w:r>
          </w:p>
        </w:tc>
        <w:tc>
          <w:tcPr>
            <w:tcW w:w="8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2,004,187</w:t>
            </w:r>
          </w:p>
        </w:tc>
        <w:tc>
          <w:tcPr>
            <w:tcW w:w="100" w:type="dxa"/>
            <w:vAlign w:val="bottom"/>
          </w:tcPr>
          <w:p>
            <w:pPr>
              <w:spacing w:after="0"/>
              <w:rPr>
                <w:sz w:val="12"/>
                <w:szCs w:val="12"/>
                <w:color w:val="auto"/>
              </w:rPr>
            </w:pPr>
          </w:p>
        </w:tc>
        <w:tc>
          <w:tcPr>
            <w:tcW w:w="9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1,965,150</w:t>
            </w:r>
          </w:p>
        </w:tc>
      </w:tr>
      <w:tr>
        <w:trPr>
          <w:trHeight w:val="149"/>
        </w:trPr>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Wendy’s International, Inc</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Food Services</w:t>
            </w:r>
          </w:p>
        </w:tc>
        <w:tc>
          <w:tcPr>
            <w:tcW w:w="17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Term B Loan</w:t>
            </w:r>
          </w:p>
        </w:tc>
        <w:tc>
          <w:tcPr>
            <w:tcW w:w="8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3.25%</w:t>
            </w:r>
          </w:p>
        </w:tc>
        <w:tc>
          <w:tcPr>
            <w:tcW w:w="9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5/15/2019</w:t>
            </w:r>
          </w:p>
        </w:tc>
        <w:tc>
          <w:tcPr>
            <w:tcW w:w="8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680,469</w:t>
            </w:r>
          </w:p>
        </w:tc>
        <w:tc>
          <w:tcPr>
            <w:tcW w:w="8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674,563</w:t>
            </w:r>
          </w:p>
        </w:tc>
        <w:tc>
          <w:tcPr>
            <w:tcW w:w="10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679,197</w:t>
            </w:r>
          </w:p>
        </w:tc>
      </w:tr>
      <w:tr>
        <w:trPr>
          <w:trHeight w:val="130"/>
        </w:trPr>
        <w:tc>
          <w:tcPr>
            <w:tcW w:w="1800" w:type="dxa"/>
            <w:vAlign w:val="bottom"/>
          </w:tcPr>
          <w:p>
            <w:pPr>
              <w:spacing w:after="0" w:line="130" w:lineRule="exact"/>
              <w:rPr>
                <w:sz w:val="20"/>
                <w:szCs w:val="20"/>
                <w:color w:val="auto"/>
              </w:rPr>
            </w:pPr>
            <w:r>
              <w:rPr>
                <w:rFonts w:ascii="Arial" w:cs="Arial" w:eastAsia="Arial" w:hAnsi="Arial"/>
                <w:sz w:val="14"/>
                <w:szCs w:val="14"/>
                <w:color w:val="auto"/>
              </w:rPr>
              <w:t>Wesco Aircraft Hardware</w:t>
            </w:r>
          </w:p>
        </w:tc>
        <w:tc>
          <w:tcPr>
            <w:tcW w:w="2120" w:type="dxa"/>
            <w:vAlign w:val="bottom"/>
          </w:tcPr>
          <w:p>
            <w:pPr>
              <w:ind w:left="60"/>
              <w:spacing w:after="0" w:line="130" w:lineRule="exact"/>
              <w:rPr>
                <w:sz w:val="20"/>
                <w:szCs w:val="20"/>
                <w:color w:val="auto"/>
              </w:rPr>
            </w:pPr>
            <w:r>
              <w:rPr>
                <w:rFonts w:ascii="Arial" w:cs="Arial" w:eastAsia="Arial" w:hAnsi="Arial"/>
                <w:sz w:val="14"/>
                <w:szCs w:val="14"/>
                <w:color w:val="auto"/>
              </w:rPr>
              <w:t>Aerospace and Defense</w:t>
            </w:r>
          </w:p>
        </w:tc>
        <w:tc>
          <w:tcPr>
            <w:tcW w:w="1780" w:type="dxa"/>
            <w:vAlign w:val="bottom"/>
          </w:tcPr>
          <w:p>
            <w:pPr>
              <w:ind w:left="100"/>
              <w:spacing w:after="0" w:line="130" w:lineRule="exact"/>
              <w:rPr>
                <w:sz w:val="20"/>
                <w:szCs w:val="20"/>
                <w:color w:val="auto"/>
              </w:rPr>
            </w:pPr>
            <w:r>
              <w:rPr>
                <w:rFonts w:ascii="Arial" w:cs="Arial" w:eastAsia="Arial" w:hAnsi="Arial"/>
                <w:sz w:val="14"/>
                <w:szCs w:val="14"/>
                <w:color w:val="auto"/>
              </w:rPr>
              <w:t>Tranche B Term Loan</w:t>
            </w:r>
          </w:p>
        </w:tc>
        <w:tc>
          <w:tcPr>
            <w:tcW w:w="8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110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4.75%</w:t>
            </w:r>
          </w:p>
        </w:tc>
        <w:tc>
          <w:tcPr>
            <w:tcW w:w="960" w:type="dxa"/>
            <w:vAlign w:val="bottom"/>
          </w:tcPr>
          <w:p>
            <w:pPr>
              <w:jc w:val="right"/>
              <w:ind w:right="48"/>
              <w:spacing w:after="0" w:line="130" w:lineRule="exact"/>
              <w:rPr>
                <w:sz w:val="20"/>
                <w:szCs w:val="20"/>
                <w:color w:val="auto"/>
              </w:rPr>
            </w:pPr>
            <w:r>
              <w:rPr>
                <w:rFonts w:ascii="Arial" w:cs="Arial" w:eastAsia="Arial" w:hAnsi="Arial"/>
                <w:sz w:val="14"/>
                <w:szCs w:val="14"/>
                <w:color w:val="auto"/>
              </w:rPr>
              <w:t>2/28/2021</w:t>
            </w:r>
          </w:p>
        </w:tc>
        <w:tc>
          <w:tcPr>
            <w:tcW w:w="880" w:type="dxa"/>
            <w:vAlign w:val="bottom"/>
          </w:tcPr>
          <w:p>
            <w:pPr>
              <w:jc w:val="right"/>
              <w:ind w:right="88"/>
              <w:spacing w:after="0" w:line="130" w:lineRule="exact"/>
              <w:rPr>
                <w:sz w:val="20"/>
                <w:szCs w:val="20"/>
                <w:color w:val="auto"/>
              </w:rPr>
            </w:pPr>
            <w:r>
              <w:rPr>
                <w:rFonts w:ascii="Arial" w:cs="Arial" w:eastAsia="Arial" w:hAnsi="Arial"/>
                <w:sz w:val="14"/>
                <w:szCs w:val="14"/>
                <w:color w:val="auto"/>
              </w:rPr>
              <w:t>500,000</w:t>
            </w:r>
          </w:p>
        </w:tc>
        <w:tc>
          <w:tcPr>
            <w:tcW w:w="840" w:type="dxa"/>
            <w:vAlign w:val="bottom"/>
            <w:gridSpan w:val="3"/>
          </w:tcPr>
          <w:p>
            <w:pPr>
              <w:jc w:val="right"/>
              <w:ind w:right="20"/>
              <w:spacing w:after="0" w:line="130" w:lineRule="exact"/>
              <w:rPr>
                <w:sz w:val="20"/>
                <w:szCs w:val="20"/>
                <w:color w:val="auto"/>
              </w:rPr>
            </w:pPr>
            <w:r>
              <w:rPr>
                <w:rFonts w:ascii="Arial" w:cs="Arial" w:eastAsia="Arial" w:hAnsi="Arial"/>
                <w:sz w:val="14"/>
                <w:szCs w:val="14"/>
                <w:color w:val="auto"/>
              </w:rPr>
              <w:t>498,750</w:t>
            </w:r>
          </w:p>
        </w:tc>
        <w:tc>
          <w:tcPr>
            <w:tcW w:w="100" w:type="dxa"/>
            <w:vAlign w:val="bottom"/>
          </w:tcPr>
          <w:p>
            <w:pPr>
              <w:spacing w:after="0"/>
              <w:rPr>
                <w:sz w:val="11"/>
                <w:szCs w:val="11"/>
                <w:color w:val="auto"/>
              </w:rPr>
            </w:pPr>
          </w:p>
        </w:tc>
        <w:tc>
          <w:tcPr>
            <w:tcW w:w="96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498,750</w:t>
            </w:r>
          </w:p>
        </w:tc>
      </w:tr>
      <w:tr>
        <w:trPr>
          <w:trHeight w:val="167"/>
        </w:trPr>
        <w:tc>
          <w:tcPr>
            <w:tcW w:w="1800" w:type="dxa"/>
            <w:vAlign w:val="bottom"/>
          </w:tcPr>
          <w:p>
            <w:pPr>
              <w:ind w:left="160"/>
              <w:spacing w:after="0"/>
              <w:rPr>
                <w:sz w:val="20"/>
                <w:szCs w:val="20"/>
                <w:color w:val="auto"/>
              </w:rPr>
            </w:pPr>
            <w:r>
              <w:rPr>
                <w:rFonts w:ascii="Arial" w:cs="Arial" w:eastAsia="Arial" w:hAnsi="Arial"/>
                <w:sz w:val="14"/>
                <w:szCs w:val="14"/>
                <w:color w:val="auto"/>
              </w:rPr>
              <w:t>Corp.</w:t>
            </w:r>
          </w:p>
        </w:tc>
        <w:tc>
          <w:tcPr>
            <w:tcW w:w="2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West Corporation</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Telecommunications</w:t>
            </w:r>
          </w:p>
        </w:tc>
        <w:tc>
          <w:tcPr>
            <w:tcW w:w="17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Term B-10 Loan</w:t>
            </w:r>
          </w:p>
        </w:tc>
        <w:tc>
          <w:tcPr>
            <w:tcW w:w="8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3.25%</w:t>
            </w:r>
          </w:p>
        </w:tc>
        <w:tc>
          <w:tcPr>
            <w:tcW w:w="9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6/30/2018</w:t>
            </w:r>
          </w:p>
        </w:tc>
        <w:tc>
          <w:tcPr>
            <w:tcW w:w="8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2,926,111</w:t>
            </w:r>
          </w:p>
        </w:tc>
        <w:tc>
          <w:tcPr>
            <w:tcW w:w="8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2,976,179</w:t>
            </w:r>
          </w:p>
        </w:tc>
        <w:tc>
          <w:tcPr>
            <w:tcW w:w="10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2,909,666</w:t>
            </w:r>
          </w:p>
        </w:tc>
      </w:tr>
      <w:tr>
        <w:trPr>
          <w:trHeight w:val="156"/>
        </w:trPr>
        <w:tc>
          <w:tcPr>
            <w:tcW w:w="18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 xml:space="preserve"> 299,137,566</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 xml:space="preserve"> 300,491,077</w:t>
            </w:r>
          </w:p>
        </w:tc>
        <w:tc>
          <w:tcPr>
            <w:tcW w:w="80" w:type="dxa"/>
            <w:vAlign w:val="bottom"/>
          </w:tcPr>
          <w:p>
            <w:pPr>
              <w:spacing w:after="0"/>
              <w:rPr>
                <w:sz w:val="13"/>
                <w:szCs w:val="13"/>
                <w:color w:val="auto"/>
              </w:rPr>
            </w:pPr>
          </w:p>
        </w:tc>
      </w:tr>
      <w:tr>
        <w:trPr>
          <w:trHeight w:val="20"/>
        </w:trPr>
        <w:tc>
          <w:tcPr>
            <w:tcW w:w="18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7"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Agreements and Related Party Transactions</w:t>
      </w:r>
    </w:p>
    <w:p>
      <w:pPr>
        <w:spacing w:after="0" w:line="12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On July 30, 2010, the Company entered into the Management Agreement with our Manager. The initial term of the Management Agreement is two years, with automatic, one-year renewals at the end of each year subject to certain approvals by our board of directors and/or our stockholders. On July 10, 2014, our board of directors approved the renewal of the Management Agreement for an additional one-year term. Pursuant to the Management Agreement, our Manager implements our business strategy on a day-to-day basis and performs certain services for us, subject to oversight by our board of directors. Our Manager is responsible for, among other duties, determining investment criteria, sourcing, analyzing and executing investments transactions, asset sales, financings and performing asset management duties. Under the Management Agreement, we have agreed to pay our Manager a management fee for investment advisory and management services consisting of a base management fee and an incentive fee.</w:t>
      </w:r>
    </w:p>
    <w:p>
      <w:pPr>
        <w:spacing w:after="0" w:line="16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base management fee of 1.75% is calculated based on the average value of our gross assets (other than cash or cash equivalents, but including assets purchased with borrowed funds) at the end of the two most recently completed fiscal quarters, and appropriately adjusted for any share issuances or repurchases during the applicable fiscal quarter.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the following two parts: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first, payable quarterly in arrears, equals 20.0% of our pre-incentive fee net investment income, expressed as a rate of return on the value of our net assets at the end of the immediately preceding quarter, that exceeds a 1.875% quarterly (7.5% annualized) hurdle rate measured as of the end of each fiscal quarter, subject to a “catch-up” provision. Under this provision, in any fiscal quarter, our Manager receives no incentive fee unless our pre-incentive fee net investment income exceeds the hurdle rate of 1.875%. Our Manager will receive 100.0% of pre-incentive fee net investment income, if any, that exceeds the hurdle rate but is less than or equal to 2.344% in any fiscal quarter (9.376% annualized); and 20.0% of the amount of the our pre-incentive fee net investment income, if any, that exceeds 2.344% in any fiscal quarter (9.376% annualized).</w:t>
      </w:r>
    </w:p>
    <w:p>
      <w:pPr>
        <w:spacing w:after="0" w:line="178"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The second part of the incentive fee is determined and payable in arrears as of the end of each fiscal year (or upon termination of the Management Agreement) and equals 20.0% of our “incentive fee capital gains,” which equals our realized capital gains on a cumulative basis from May 31, 2010 through the end of the year, if any, computed net of all realized capital losses and unrealized capital depreciation on a cumulative basis, less the aggregate amount of any previously paid capital gain incentive fee. Importantly, the capital gains portion of the incentive fee is based on realized gains and realized and unrealized losses from May 31, 2010. Therefore, realized and unrealized losses incurred prior to such time will not be taken into account when calculating the capital gains portion of the incentive fee, and our Manager will be entitled to 20.0% of incentive fee capital gains that arise after May 31, 2010. In addition, for the purpose of the “incentive fee capital gains” calculations, the cost basis for computing realized gains and losses on investments held by us as of May 31, 2010 will equal the fair value of such investments as of such date.</w:t>
      </w:r>
    </w:p>
    <w:p>
      <w:pPr>
        <w:spacing w:after="0" w:line="179"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For the three months ended November 30, 2014 and 2013, we incurred $1.1 million and $0.9 million in base management fees, respectively. For the three months ended November 30, 2014 and 2013, we accrued $0.7 million and $0.2 million in incentive fees related to pre-incentive fee net investment income. For the three months ended November 30, 2014, we accrued $0.1 million in incentive fees related to capital gains. For the three months ended November 30, 2013, there was a reduction of $0.8 million in incentive management fees related to capital gains. For the nine months ended November 30, 2014 and 2013, we incurred $3.1 million and $2.4 million in base management fees, respectively. For the nine months ended November 30, 2014 and 2013, we accrued $1.6 million and $1.0 million in incentive fees related to pre-incentive fee net investment income. For the nine months ended November 30, 2014, we accrued $0.4 million in incentive management fees related to capital gains. For the nine months ended November 30, 2013, there was a reduction of $0.8 million in incentive management fees related to capital gains. The accrual is calculated using both realized and unrealized capital gains for the period. The actual incentive fee related to capital gains will be determined and payable in arrears at the end of the fiscal year and will include only realized capital gains for the period. As of November 30, 2014, the base management fees accrual was $1.1 million, and the incentive fees accrual was $3.5 million and is included in management and incentive fees payable in the accompanying consolidated statements of assets and liabilities. As of February 28, 2014, the base management fees accrual was $0.9 million and the incentive fees accrual was $3.0 million and is included in management and incentive fees payable in the accompanying consolidated statements of assets and liabilities.</w:t>
      </w:r>
    </w:p>
    <w:p>
      <w:pPr>
        <w:spacing w:after="0" w:line="18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July 30, 2010, the Company entered into a separate administration agreement (the “Administration Agreement”) with our Manager, pursuant to which our Manager, as our administrator, has agreed to furnish us with the facilities and administrative services necessary to conduct our day-to-day operations and provide managerial assistance on our behalf to those portfolio companies to which we are required to provide such assistance. The initial term of the Administration Agreement is two years, with automatic, one-year renewals at the end of each year subject to certain approvals by our board of directors and/or our stockholders. The amount of expenses payable or reimbursable thereunder by the Company is capped at $1.0 million for the initial two year term of the administration agreement. On July 10, 2014, our board of directors approved the renewal of the Administration Agreement for an additional one-year term and determined to maintain the cap on the payment or reimbursement of expenses by the Company thereunder to $1.0 million for the additional one-year term.</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93" w:lineRule="auto"/>
        <w:rPr>
          <w:sz w:val="20"/>
          <w:szCs w:val="20"/>
          <w:color w:val="auto"/>
        </w:rPr>
      </w:pPr>
      <w:r>
        <w:rPr>
          <w:rFonts w:ascii="Arial" w:cs="Arial" w:eastAsia="Arial" w:hAnsi="Arial"/>
          <w:sz w:val="16"/>
          <w:szCs w:val="16"/>
          <w:color w:val="auto"/>
        </w:rPr>
        <w:t>For the three months ended November 30, 2014 and 2013, we recognized $0.3 million and $0.3 million in administrator expenses for the periods, pertaining to bookkeeping, record keeping and other administrative services provided to us in addition to our allocable portion of rent and other overhead related expenses, respectively. For the nine months ended November 30, 2014 and 2013, we recognized $0.8 million and $0.8 million in administrator expenses for the periods, pertaining to bookkeeping, record keeping and other administrative services provided to us in addition to our allocable portion of rent and other overhead related expenses, respectively. As of November 30, 2014 and February 28, 2014, $0.3 million and $0.4 million, respectively, of administrator expenses were accrued and included in due to manager in the accompanying consolidated statements of assets and liabilities.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Borrowings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 a BDC, we are only allowed to employ leverage to the extent that our asset coverage, as defined in the 1940 Act, equals at least 200.0% after giving effect to such leverage. The amount of leverage that we employ at any time depends on our assessment of the market and other factors at the time of any proposed borrowing.</w:t>
      </w:r>
    </w:p>
    <w:p>
      <w:pPr>
        <w:spacing w:after="0" w:line="181"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On April 11, 2007, we entered into a $100.0 million revolving securitized credit facility (the “Revolving Facility”). On May 1, 2007, we entered into a $25.7 million term securitized credit facility (the “Term Facility” and, together with the Revolving Facility, the “Facilities”), which was fully drawn at closing. In December 2007, we consolidated the Facilities by using a draw under the Revolving Facility to repay the Term Facility. In response to the market wide decline in financial asset prices, which negatively affected the value of our portfolio, we terminated the revolving period of the Revolving Facility effective January 14, 2009 and commenced a two-year amortization period during which all principal proceeds from the collateral was used to repay outstanding borrowings. A significant percentage of our total assets had been pledged under the Revolving Facility to secure our obligations thereunder. Under the Revolving Facility, funds were borrowed from or through certain lenders and interest was payable monthly at the greater of the commercial paper rate and our lender’s prime rate plus 4.00% plus a default rate of 2.00% or, if the commercial paper market was unavailable, the greater of the prevailing LIBOR rates and our lender’s prime rate plus 6.00% plus a default rate of 3.00%.</w:t>
      </w:r>
    </w:p>
    <w:p>
      <w:pPr>
        <w:spacing w:after="0" w:line="182"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In March 2009, we amended the Revolving Facility to increase the portion of the portfolio that could be invested in “CCC” rated investments in return for an increased interest rate and expedited amortization. As a result of these transactions, we expected to have additional cushion under our borrowing base under the Revolving Facility that would allow us to better manage our capital in times of declining asset prices and market dislocation.</w:t>
      </w:r>
    </w:p>
    <w:p>
      <w:pPr>
        <w:spacing w:after="0" w:line="166"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On July 30, 2009, we exceeded the permissible borrowing limit under the Revolving Facility for 30 consecutive days, resulting in an event of default under the Revolving Facility. As a result of this event of default, our lender had the right to accelerate repayment of the outstanding indebtedness under the Revolving Facility and to foreclose and liquidate the collateral pledged thereunder. Acceleration of the outstanding indebtedness and/or liquidation of the collateral could have had a material adverse effect on our liquidity, financial condition and operations.</w:t>
      </w:r>
    </w:p>
    <w:p>
      <w:pPr>
        <w:spacing w:after="0" w:line="17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On July 30, 2010, we used the net proceeds from (i) the stock purchase transaction and (ii) a portion of the funds available to us under the $45.0 million senior secured revolving credit facility (the “Credit Facility”) with Madison Capital Funding LLC to pay the full amount of principal and accrued interest, including default interest, outstanding under the Revolving Facility. As a result, the Revolving Facility was terminated in connection therewith. Substantially all of our total assets, other than those held by SBIC LP, have been pledged under the Credit Facility to secure our obligations thereunder.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24, 2012, we amended our senior secured revolving credit facility with Madison Capital Funding LLC to, among other things:</w:t>
      </w:r>
    </w:p>
    <w:p>
      <w:pPr>
        <w:spacing w:after="0" w:line="131"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the borrowing capacity under the credit facility from $40.0 million to $45.0 million;</w:t>
      </w:r>
    </w:p>
    <w:p>
      <w:pPr>
        <w:spacing w:after="0" w:line="130" w:lineRule="exact"/>
        <w:rPr>
          <w:rFonts w:ascii="Arial" w:cs="Arial" w:eastAsia="Arial" w:hAnsi="Arial"/>
          <w:sz w:val="18"/>
          <w:szCs w:val="18"/>
          <w:color w:val="auto"/>
        </w:rPr>
      </w:pPr>
    </w:p>
    <w:p>
      <w:pPr>
        <w:jc w:val="both"/>
        <w:ind w:left="900" w:right="560" w:hanging="325"/>
        <w:spacing w:after="0" w:line="31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extend the period during which we may make and repay borrowings under the credit facility from July 30, 2013 to February 24, 2015 (the “Revolving Period”). The Revolving Period may upon the occurrence of an event of default, by action of the lenders or automatically. All borrowings and other amounts payable under the credit facility are due and payable five years after the end of the Revolving Period; and</w:t>
      </w:r>
    </w:p>
    <w:p>
      <w:pPr>
        <w:spacing w:after="0" w:line="52"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remove the condition that we may not acquire additional loan assets without the prior written consent of Madison Capital Funding LLC.</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September 17, 2014, we entered into a second amendment to the Revolving Facility with Madison Capital Funding LLC to, among other things:</w:t>
      </w:r>
    </w:p>
    <w:p>
      <w:pPr>
        <w:spacing w:after="0" w:line="154" w:lineRule="exact"/>
        <w:rPr>
          <w:sz w:val="20"/>
          <w:szCs w:val="20"/>
          <w:color w:val="auto"/>
        </w:rPr>
      </w:pPr>
    </w:p>
    <w:p>
      <w:pPr>
        <w:ind w:left="5620" w:right="4100" w:hanging="5045"/>
        <w:spacing w:after="0" w:line="449" w:lineRule="auto"/>
        <w:tabs>
          <w:tab w:leader="none" w:pos="896"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extend the commitment termination date from February 24, 2015 to September 17, 2017; 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extend the maturity date of the Revolving Facility from February 24, 2020 to September 17, 2022 (unless terminated sooner upon certain events);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reduce the applicable margin rate on base rate borrowings from 4.50% to 3.75%, and on LIBOR borrowings from 5.50% to 4.75%;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floor on base rate borrowings from 3.00% to 2.25%; and on LIBOR borrowings from 2.00% to 1.25%.</w:t>
      </w:r>
    </w:p>
    <w:p>
      <w:pPr>
        <w:spacing w:after="0" w:line="22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As of November 30, 2014 and February 28, 2014, there was $4.9 million and $0.0 million outstanding under the Credit Facility, respectively, and the Company was in compliance with all of the limitations and requirements of the Credit Facility. The carrying amount of the amount outstanding under the Credit Facility approximates its fair value. $2.7 million of financing costs related to the Credit Facility have been capitalized and are being amortized over the term of the facility. For the three months ended November 30, 2014 and 2013, we recorded $0.2 million and $0.1 million of interest expense related to the Credit Facility, respectively. For the three months ended November 30, 2014 and 2013, we recorded $0.03 million and $0.1 million of amortization of deferred financing costs related to the Credit Facility, respectively. The interest rates during the three and nine months ended November 30, 2014 on the outstanding borrowings under the Credit Facility were 7.50% and 7.50%, respectively. The interest rates during the three and nine months ended November 30, 2013 on the outstanding borrowings under the Credit Facility were 7.50% and 7.50%, respectively. For the nine months ended November 30, 2014 and 2013, we recorded $0.6 million and $0.8 million of interest expense related to the Credit Facility, respectively. For the nine months ended November 30, 2014 and 2013, we recorded $0.2 million and $0.3 million of amortization of deferred financing costs related to the Credit Facility, respectively.</w:t>
      </w:r>
    </w:p>
    <w:p>
      <w:pPr>
        <w:spacing w:after="0" w:line="19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Credit Facility contains limitations as to how borrowed funds may be used, such as restrictions on industry concentrations, asset size, weighted average life, currency denomination and collateral interests. The Credit Facility also includes certain requirements relating to portfolio performance, the violation of which could result in the limit of further advances and, in some cases, result in an event of default, allowing the lenders to accelerate repayment of amounts owed thereunder. The Credit Facility has an eight year term, consisting of a three year period (the “Revolving Period”), under which the Company may make and repay borrowings, and a final maturity five years from the end of the Revolving Period. Availability on the Credit Facility will be subject to a borrowing base calculation, based on, among other things, applicable advance rates (which vary from 50.0% to 75.0% of par or fair value depending on the type of loan asset) and the value of certain “eligible” loan assets included as part of the Borrowing Base. Funds may be borrowed at the greater of the prevailing LIBOR rate and 1.25%, plus an applicable margin of 4.75%. At the Company’s option, funds may be borrowed based on an alternative base rate, which in no event will be less than 2.25%, and the applicable margin over such alternative base rate is 3.75%. In addition, the Company will pay the lenders a commitment fee of 0.75% per year on the unused amount of the Credit Facility for the duration of the Revolving Period.</w:t>
      </w:r>
    </w:p>
    <w:p>
      <w:pPr>
        <w:spacing w:after="0" w:line="169"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Our borrowing base under the Credit Facility was $37.1 million subject to the Credit Facility cap of $45.0 million at November 30, 2014 For purposes of determining the borrowing base, most assets are assigned the values set forth in our most recent Annual Report on Form 10-K or Quarterly Report on Form 10-Q filed with the SEC. Accordingly, the November 30, 2014 borrowing base relies upon the valuations set forth in the Annual Report on Form 10-K for the year ended February 28, 2014. The valuations presented in this Quarterly Report on Form 10-Q will not be incorporated into the borrowing base until after this Quarterly Report on Form 10-Q is filed with the SEC.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Debentures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SBIC LP is able to borrow funds from the SBA against regulatory capital (which approximates equity capital) that is paid in and is subject to customary regulatory requirements including but not limited to an examination by the SBA. As of November 30, 2014, we have funded SBIC LP with $59.3 million of equity capital, and have $79.0 million of SBA-guaranteed debentures outstanding.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$150.0 million, which is up to twice its potential regulatory capital.</w:t>
      </w:r>
    </w:p>
    <w:p>
      <w:pPr>
        <w:spacing w:after="0" w:line="19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SBICs are designed to stimulate the flow of private equity capital to eligible small businesses. Under SBA regulations, SBICs may make loans to eligible small businesses and invest in the equity securities of small businesses. Under present SBA regulations, eligible small businesses include businesses that have a tangible net worth not exceeding $19.5 million and have average annual fully taxed net income not exceeding $6.5 million for the two most recent fiscal years. In addition, an SBIC must devote 25.0% of its investment activity to ‘‘smaller’’ concerns as defined by the SBA. A smaller concern is one that has a tangible net worth not exceeding $6.0 million and has average annual fully taxed net income not exceeding $2.0 million for the two most recent fiscal years. SBA regulations also provide alternative size standard criteria to determine eligibility, which depend on the industry in which the business is engaged and are based on such factors as the number of employees and gross sales. According to SBA regulations, SBICs may make long-term loans to small businesses, invest in the equity securities of such businesses and provide them with consulting and advisory services.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SBIC LP is subject to regulation and oversight by the SBA, including requirements with respect to maintaining certain minimum financial ratios and other covenants. Receipt of an SBIC license does not assure that SBIC LP will receive SBA guaranteed debenture funding, which is dependent upon SBIC LP continuing to be in compliance with SBA regulations and policies. The SBA, as a creditor, will have a superior claim to SBIC LP’s assets over our stockholders and debtholders in the event we liquidate SBIC LP or the SBA exercises its remedies under the SBA-guaranteed debentures issued by SBIC LP upon an event of default.</w:t>
      </w:r>
    </w:p>
    <w:p>
      <w:pPr>
        <w:spacing w:after="0" w:line="188"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The Company received exemptive relief from the Securities and Exchange Commission to permit it to exclude the debt of SBIC LP guaranteed by the SBA from the definition of senior securities in the 200.0% asset coverage test under the 1940 Act. This allows the Company increased flexibility under the 200.0% asset coverage test by permitting it to borrow up to $150.0 million more than it would otherwise be able to absent the receipt of this exemptive relief.</w:t>
      </w:r>
    </w:p>
    <w:p>
      <w:pPr>
        <w:spacing w:after="0" w:line="14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As of November 30, 2014 and February 28, 2014, there was $79.0 million and $50.0 million outstanding of SBA debentures, respectively. The carrying amount of the amount outstanding of SBA debentures approximates its fair value. $2.7 million of financing costs related to the SBA debentures have been capitalized and are being amortized over the term of the commitment and drawdown. For the three months ended November 30, 2014 and 2013, the Company recorded $0.6 million and $0.3 million, respectively, of interest expense related to the SBA debentures. For the nine months ended November 30, 2014 and 2013, the Company recorded $1.4 million and $0.9 million, respectively, of interest expense related to the SBA debentures. For the three months ended November 30, 2014 and 2013, the Company recorded $0.1 million and $0.05 million, respectively, of amortization of deferred financing costs related to the SBA debentures. For the nine months ended November 30, 2014 and 2013, the Company recorded $0.2 million and $0.2 million, respectively, of amortization of deferred financing costs related to the SBA debentures. The weighted average interest rate during the nine months ended November 30, 2014 and 2013 on the outstanding borrowings of the SBA debentures was 3.16% and 2.99%,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On May 10, 2013, the Company issued $42.0 million in aggregate principal amount of 7.50% fixed-rate notes due 2020 (the “Notes”). The Notes will mature on May 31, 2020, and may be redeemed in whole or in part at any time or from time to time at the Company’s option on or after May 31, 2016. Interest will be payable quarterly beginning August 15, 2013.</w:t>
      </w:r>
    </w:p>
    <w:p>
      <w:pPr>
        <w:spacing w:after="0" w:line="181"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On May 17, 2013, the Company closed an additional $6.3 million in aggregate principal amount of the Notes, pursuant to the full exercise of the underwriters’ option to purchase additional Notes.</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of November 30, 2014, the carrying amount and fair value of the Notes was $48.3 million and $49.5 million, respectively. The fair value of the Notes, which are publicly traded, is based upon closing market quotes as of the measurement date and would be classified as a level 1 liability within the fair value hierarchy. As of November 30, 2014, $2.5 million of financing costs related to the Notes have been capitalized and are being amortized over the term of the Notes. For the three months ended November 30, 2014 and 2013, we recorded $0.9 million and $0.9 million, respectively, of interest expense and $0.1 million and $0.09 million, respectively, of amortization of deferred financing costs related to the Notes. For the nine months ended November 30, 2014 and 2013, we recorded $2.7 million and $2.0 million, respectively, of interest expense and $0.3 million and $0.2 million, respectively, of amortization of deferred financing costs related to the Notes.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payment obligations for repayment of debt and other contractual obligations at November 30,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Payment Due by Period</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Total</w:t>
            </w:r>
          </w:p>
        </w:tc>
        <w:tc>
          <w:tcPr>
            <w:tcW w:w="46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Less Than</w:t>
            </w:r>
          </w:p>
        </w:tc>
        <w:tc>
          <w:tcPr>
            <w:tcW w:w="8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1 - 3</w:t>
            </w:r>
          </w:p>
        </w:tc>
        <w:tc>
          <w:tcPr>
            <w:tcW w:w="8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3 - 5</w:t>
            </w:r>
          </w:p>
        </w:tc>
        <w:tc>
          <w:tcPr>
            <w:tcW w:w="46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1 Year</w:t>
            </w:r>
          </w:p>
        </w:tc>
        <w:tc>
          <w:tcPr>
            <w:tcW w:w="48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Arial" w:cs="Arial" w:eastAsia="Arial" w:hAnsi="Arial"/>
                <w:sz w:val="14"/>
                <w:szCs w:val="14"/>
                <w:b w:val="1"/>
                <w:bCs w:val="1"/>
                <w:color w:val="auto"/>
                <w:w w:val="83"/>
              </w:rPr>
              <w:t>Years</w:t>
            </w:r>
          </w:p>
        </w:tc>
        <w:tc>
          <w:tcPr>
            <w:tcW w:w="48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Years</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10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8"/>
              </w:rPr>
              <w:t>($ in thousands)</w:t>
            </w:r>
          </w:p>
        </w:tc>
        <w:tc>
          <w:tcPr>
            <w:tcW w:w="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132,200</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$ 132,200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Company’s off-balance sheet arrangements consisted of $12.8 million and $12.2 million of unfunded commitments to provide debt financing to its portfolio companies or to fund limited partnership interests as of November 30, 2014 and February 28, 2014, respectively. Such commitments are generally up to the Company’s discretion to approve, or the satisfaction of certain financial and nonfinancial covenants and involve, to varying degrees, elements of credit risk in excess of the amount recognized in the Company’s Consolidated Statement of Assets and Liabilities and are not reflected in the Company’s Consolidated Statements of Assets and Liabilities.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Directors Fees</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independent directors receive an annual fee of $40,000. They also receive $2,500 plus reimbursement of reasonable out-of-pocket expenses incurred in connection with attending each board meeting and receive $1,000 plus reimbursement of reasonable out-of-pocket expenses incurred in connection with attending each committee meeting. In addition, the chairman of the Audit Committee receives an annual fee of $5,000 and the chairman of each other committee receives an annual fee of $2,000 for their additional services in these capacities. In addition, we have purchased directors’ and officers’ liability insurance on behalf of our directors and officers. Independent directors have the option to receive their directors’ fees in the form of our common stock issued at a price per share equal to the greater of net asset value or the market price at the time of payment. No compensation is paid to directors who are “interested persons” of the Company (as such term is defined in the 1940 Act). For the three months ended November 30, 2014 and 2013, we accrued $0.05 million and $0.04 million for directors’ fees expense, respectively. For the nine months ended November 30, 2014 and 2013, we accrued $0.2 million and $0.1 million for directors’ fees expense, respectively. As of November 30, 2014 and February 28, 2014, $0.04 million and $0.05 million in directors’ fees expense were unpaid and included in accounts payable and accrued expenses in the consolidated statements of assets and liabilities. As of November 30, 2014, we had not issued any common stock to our directors as compensation for their services.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21"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On May 16, 2006, GSC Group, Inc. capitalized the LLC, by contributing $1,000 in exchange for 67 shares, constituting all of the issued and outstanding shares of the LLC.</w:t>
      </w:r>
    </w:p>
    <w:p>
      <w:pPr>
        <w:spacing w:after="0" w:line="17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On March 20, 2007, the Company issued 95,995.5 and 8,136.2 shares of common stock, priced at $150.00 per share, to GSC Group and certain individual employees of GSC Group, respectively, in exchange for the general partnership interest and a limited partnership interest in GSC Partners CDO III GP, LP, collectively valued at $15.6 million. At this time, the 6.7 shares owned by GSC Group in the LLC were exchanged for 6.7 shares of the Company.</w:t>
      </w:r>
    </w:p>
    <w:p>
      <w:pPr>
        <w:spacing w:after="0" w:line="18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On March 28, 2007, the Company completed its IPO of 725,000 shares of common stock, priced at $150.00 per share, before underwriting discounts and commissions. Total proceeds received from the IPO, net of $7.1 million in underwriter’s discount and commissions, and $1.0 million in offering costs, were $100.7 million.</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November 13, 2009, we declared a dividend of $18.25 per share payable on December 31, 2009. Shareholders had the option to receive payment of the dividend in cash, shares of common stock, or a combination of cash and shares of common stock, provided that the aggregate cash payable to all shareholders was limited to $2.1 million or $2.50 per share. Based on shareholder elections, the dividend consisted of $2.1 million in cash and 864,872.5 of newly issued shares of common stock.</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On July 30, 2010, our Manager and its affiliates purchased 986,842 shares of common stock at $15.20 per share. Total proceeds received from this sale were $15.0 million.</w:t>
      </w:r>
    </w:p>
    <w:p>
      <w:pPr>
        <w:spacing w:after="0" w:line="17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On August 12, 2010, we effected a one-for-ten reverse stock split of our outstanding common stock. As a result of the reverse stock split, every ten shares of our common stock were converted into one share of our common stock. Any fractional shares received as a result of the reverse stock split were redeemed for cash. The total cash payment in lieu of shares was $230. Immediately after the reverse stock split, we had 2,680,842 shares of our common stock outstanding.</w:t>
      </w:r>
    </w:p>
    <w:p>
      <w:pPr>
        <w:spacing w:after="0" w:line="18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On November 12, 2010, we declared a dividend of $4.40 per share payable on December 29, 2010. Shareholders had the option to receive payment of the dividend in cash, shares of common stock, or a combination of cash and shares of common stock, provided that the aggregate cash payable to all shareholders was limited to approximately $1.2 million or $0.44 per share. Based on shareholder elections, the dividend consisted of approximately</w:t>
      </w:r>
    </w:p>
    <w:p>
      <w:pPr>
        <w:spacing w:after="0"/>
        <w:rPr>
          <w:sz w:val="20"/>
          <w:szCs w:val="20"/>
          <w:color w:val="auto"/>
        </w:rPr>
      </w:pPr>
      <w:r>
        <w:rPr>
          <w:rFonts w:ascii="Arial" w:cs="Arial" w:eastAsia="Arial" w:hAnsi="Arial"/>
          <w:sz w:val="18"/>
          <w:szCs w:val="18"/>
          <w:color w:val="auto"/>
        </w:rPr>
        <w:t>$1.2 million in cash and 596,235 shares of common stock.</w:t>
      </w:r>
    </w:p>
    <w:p>
      <w:pPr>
        <w:spacing w:after="0" w:line="21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On November 15, 2011, we declared a dividend of $3.00 per share payable on December 30, 2011. Shareholders had the option to receive payment of the dividend in cash, shares of common stock, or a combination of cash and shares of common stock, provided that the aggregate cash payable to all shareholders was limited to approximately $2.0 million or $0.60 per share. Based on shareholder elections, the dividend consisted of approximately</w:t>
      </w:r>
    </w:p>
    <w:p>
      <w:pPr>
        <w:spacing w:after="0"/>
        <w:rPr>
          <w:sz w:val="20"/>
          <w:szCs w:val="20"/>
          <w:color w:val="auto"/>
        </w:rPr>
      </w:pPr>
      <w:r>
        <w:rPr>
          <w:rFonts w:ascii="Arial" w:cs="Arial" w:eastAsia="Arial" w:hAnsi="Arial"/>
          <w:sz w:val="18"/>
          <w:szCs w:val="18"/>
          <w:color w:val="auto"/>
        </w:rPr>
        <w:t>$2.0 million in cash and 599,584 shares of common stock.</w:t>
      </w:r>
    </w:p>
    <w:p>
      <w:pPr>
        <w:spacing w:after="0" w:line="21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November 9, 2012, the Company declared a dividend of $4.25 per share payable on December 31, 2012. Shareholders had the option to receive payment of the dividend in cash, shares of common stock, or a combination of cash and shares of common stock, provided that the aggregate cash payable to all shareholders was limited to approximately $3.3 million or $0.85 per share. Based on shareholder elections, the dividend consisted of approximately $3.3 million in cash and 853,455 shares of common stock.</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October 30, 2013, the Company declared a dividend of $2.65 per share payable on December 27, 2013. Shareholders had the option to receive payment of the dividend in cash, shares of common stock, or a combination of cash and shares of common stock, provided that the aggregate cash payable to all shareholders was limited to approximately $2.5 million or $0.53 per share. Based on shareholder elections, the dividend consisted of approximately $2.5 million in cash and 649,500 shares of common stock.</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On September 24, 2014, the Company declared a dividend of $0.18 per share payable on November 28, 2014. Shareholders had the option to receive payment of the dividend in cash, or receive shares of common stock pursuant to the Company’s DRIP. Based on shareholder elections, the dividend consisted of approximately $0.6 million in cash and 22,283 newly issued shares of common stock.</w:t>
      </w:r>
    </w:p>
    <w:p>
      <w:pPr>
        <w:spacing w:after="0" w:line="181"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On September 24, 2014, the Company announced the approval of an open market share repurchase plan that allows it to repurchase up to 200,000 shares of its common stock at prices below its NAV as reported in its then most recently published financial statements. As of November 30, 2014, the Company had not purchased any shares of common stock pursuant to this repurchase plan.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Earnings Per Share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accordance with the provisions of FASB ASC 260, “Earnings per Share”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following information sets forth the computation of the weighted average basic and diluted net increase in net assets per share from operations for the three and nine months ended November 30, 2014 and 2013 (dollars in thousands except share and per share amounts):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0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4"/>
                <w:szCs w:val="14"/>
                <w:color w:val="auto"/>
              </w:rPr>
            </w:pPr>
          </w:p>
        </w:tc>
        <w:tc>
          <w:tcPr>
            <w:tcW w:w="23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19"/>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Basic and diluted</w:t>
            </w:r>
          </w:p>
        </w:tc>
        <w:tc>
          <w:tcPr>
            <w:tcW w:w="152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November 30,</w:t>
            </w:r>
          </w:p>
        </w:tc>
        <w:tc>
          <w:tcPr>
            <w:tcW w:w="8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8"/>
              </w:rPr>
              <w:t>November 30,</w:t>
            </w:r>
          </w:p>
        </w:tc>
        <w:tc>
          <w:tcPr>
            <w:tcW w:w="640" w:type="dxa"/>
            <w:vAlign w:val="bottom"/>
          </w:tcPr>
          <w:p>
            <w:pPr>
              <w:spacing w:after="0"/>
              <w:rPr>
                <w:sz w:val="10"/>
                <w:szCs w:val="10"/>
                <w:color w:val="auto"/>
              </w:rPr>
            </w:pPr>
          </w:p>
        </w:tc>
        <w:tc>
          <w:tcPr>
            <w:tcW w:w="152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November 30,</w:t>
            </w:r>
          </w:p>
        </w:tc>
        <w:tc>
          <w:tcPr>
            <w:tcW w:w="8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8"/>
              </w:rPr>
              <w:t>November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97"/>
              <w:spacing w:after="0"/>
              <w:rPr>
                <w:sz w:val="20"/>
                <w:szCs w:val="20"/>
                <w:color w:val="auto"/>
              </w:rPr>
            </w:pPr>
            <w:r>
              <w:rPr>
                <w:rFonts w:ascii="Arial" w:cs="Arial" w:eastAsia="Arial" w:hAnsi="Arial"/>
                <w:sz w:val="14"/>
                <w:szCs w:val="14"/>
                <w:b w:val="1"/>
                <w:bCs w:val="1"/>
                <w:color w:val="auto"/>
              </w:rPr>
              <w:t>2014</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17"/>
              <w:spacing w:after="0"/>
              <w:rPr>
                <w:sz w:val="20"/>
                <w:szCs w:val="20"/>
                <w:color w:val="auto"/>
              </w:rPr>
            </w:pPr>
            <w:r>
              <w:rPr>
                <w:rFonts w:ascii="Arial" w:cs="Arial" w:eastAsia="Arial" w:hAnsi="Arial"/>
                <w:sz w:val="14"/>
                <w:szCs w:val="14"/>
                <w:b w:val="1"/>
                <w:bCs w:val="1"/>
                <w:color w:val="auto"/>
              </w:rPr>
              <w:t>2014</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Net increase in</w:t>
            </w:r>
          </w:p>
        </w:tc>
        <w:tc>
          <w:tcPr>
            <w:tcW w:w="392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net assets from operations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8,360</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5,379,616</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4,851,451</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5,379,616</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4,770,267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share-basic and diluted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0.64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Dividend</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On September 24, 2014, the Company declared a dividend of $0.22 per share payable on February 27, 2015. Shareholders have the option to receive payment of the dividend in cash, or receive shares of common stock pursuant to the Company’s DRIP.</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On September 24, 2014, the Company declared a dividend of $0.18 per share payable on November 28, 2014. Shareholders had the option to receive payment of the dividend in cash, or receive shares of common stock pursuant to the Company’s DRIP. Based on shareholder elections, the dividend consisted of approximately $0.6 million in cash and 22,283 newly issued shares of common stock, or 0.4% of our outstanding common stock prior to the dividend payment. The number of shares of common stock comprising the stock portion was calculated based on a price of $14.37 per share, which equaled the volume weighted average trading price per share of the common stock on November 14, 17, 18, 19, 20, 21, 24, 25, 26 and 28, 2014.</w:t>
      </w:r>
    </w:p>
    <w:p>
      <w:pPr>
        <w:spacing w:after="0" w:line="15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On October 30, 2013, the Company declared a dividend of $2.65 per share payable on December 27, 2013. Shareholders had the option to receive payment of the dividend in cash, shares of common stock, or a combination of cash and shares of common stock, provided that the aggregate cash payable to all shareholders was limited to approximately $2.5 million or $0.53 per share. This dividend was declared in reliance on certain private letter rulings issued by the IRS concluding that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w:t>
      </w:r>
    </w:p>
    <w:p>
      <w:pPr>
        <w:spacing w:after="0" w:line="178" w:lineRule="exact"/>
        <w:rPr>
          <w:sz w:val="20"/>
          <w:szCs w:val="20"/>
          <w:color w:val="auto"/>
        </w:rPr>
      </w:pPr>
    </w:p>
    <w:p>
      <w:pPr>
        <w:jc w:val="both"/>
        <w:ind w:right="320" w:firstLine="456"/>
        <w:spacing w:after="0" w:line="312" w:lineRule="auto"/>
        <w:rPr>
          <w:sz w:val="20"/>
          <w:szCs w:val="20"/>
          <w:color w:val="auto"/>
        </w:rPr>
      </w:pPr>
      <w:r>
        <w:rPr>
          <w:rFonts w:ascii="Arial" w:cs="Arial" w:eastAsia="Arial" w:hAnsi="Arial"/>
          <w:sz w:val="16"/>
          <w:szCs w:val="16"/>
          <w:color w:val="auto"/>
        </w:rPr>
        <w:t>Based on shareholder elections, the dividend consisted of approximately $2.5 million in cash and 649,500 shares of common stock, or 13.7% of our outstanding common stock prior to the dividend payment. The number of shares of common stock comprising the stock portion was calculated based on a price of $15.439 per share, which equaled the volume weighted average trading price per share of the common stock on December 11, 13, and 16, 2013.</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Financial Highlights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schedule of financial highlights for the nine months ended November 30, 2014 and 2013:</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For the nine months ended</w:t>
            </w:r>
          </w:p>
        </w:tc>
      </w:tr>
      <w:tr>
        <w:trPr>
          <w:trHeight w:val="119"/>
        </w:trPr>
        <w:tc>
          <w:tcPr>
            <w:tcW w:w="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0" w:type="dxa"/>
            <w:vAlign w:val="bottom"/>
            <w:tcBorders>
              <w:top w:val="single" w:sz="8" w:color="auto"/>
            </w:tcBorders>
            <w:gridSpan w:val="3"/>
          </w:tcPr>
          <w:p>
            <w:pPr>
              <w:jc w:val="right"/>
              <w:ind w:right="480"/>
              <w:spacing w:after="0" w:line="119" w:lineRule="exact"/>
              <w:rPr>
                <w:sz w:val="20"/>
                <w:szCs w:val="20"/>
                <w:color w:val="auto"/>
              </w:rPr>
            </w:pPr>
            <w:r>
              <w:rPr>
                <w:rFonts w:ascii="Arial" w:cs="Arial" w:eastAsia="Arial" w:hAnsi="Arial"/>
                <w:sz w:val="13"/>
                <w:szCs w:val="13"/>
                <w:b w:val="1"/>
                <w:bCs w:val="1"/>
                <w:color w:val="auto"/>
              </w:rPr>
              <w:t>November 30,</w:t>
            </w:r>
          </w:p>
        </w:tc>
        <w:tc>
          <w:tcPr>
            <w:tcW w:w="2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November 30,</w:t>
            </w:r>
          </w:p>
        </w:tc>
        <w:tc>
          <w:tcPr>
            <w:tcW w:w="2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26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share data:</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21.36</w:t>
            </w:r>
          </w:p>
        </w:tc>
        <w:tc>
          <w:tcPr>
            <w:tcW w:w="4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22.98</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260" w:type="dxa"/>
            <w:vAlign w:val="bottom"/>
          </w:tcPr>
          <w:p>
            <w:pPr>
              <w:spacing w:after="0" w:line="201" w:lineRule="exact"/>
              <w:rPr>
                <w:sz w:val="20"/>
                <w:szCs w:val="20"/>
                <w:color w:val="auto"/>
              </w:rPr>
            </w:pPr>
            <w:r>
              <w:rPr>
                <w:rFonts w:ascii="Arial" w:cs="Arial" w:eastAsia="Arial" w:hAnsi="Arial"/>
                <w:sz w:val="18"/>
                <w:szCs w:val="18"/>
                <w:color w:val="auto"/>
                <w:w w:val="98"/>
              </w:rPr>
              <w:t>Net realized and unrealized gains and (losses) on investments and</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derivatives</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0.29</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(0.55)</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from operations</w:t>
            </w: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Distributions declared from net investment income</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(0.18)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(2.65)</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(2)</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(0.71)</w:t>
            </w: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Net asset value at end of period</w:t>
            </w:r>
          </w:p>
        </w:tc>
        <w:tc>
          <w:tcPr>
            <w:tcW w:w="5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22.74</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20.67</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122,315,757</w:t>
            </w:r>
          </w:p>
        </w:tc>
        <w:tc>
          <w:tcPr>
            <w:tcW w:w="4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111,206,093</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5,379,616</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5,379,616</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at end of period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4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Total return based on market value(3)</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7.66%</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return based on net asset value(4)</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5.40%</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9.12%</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Ratio of operating expenses to average net assets(5)</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6.27%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5.97%</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Ratio of incentive management fees to average net assets(5)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0.26%</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Ratio of debt related expenses to average net assets(5)</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6.13%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5.18%</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Ratio of total expenses to average net assets(5)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11.42%</w:t>
            </w: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Portfolio turnover rate(6)</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22.59%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36.80%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investment income per share is calculated using the weighted average shares outstanding during the period.</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dilutive effect of issuing common stock below net asset value per share during the period.</w:t>
      </w:r>
    </w:p>
    <w:p>
      <w:pPr>
        <w:spacing w:after="0" w:line="9"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Total investment return is calculated assuming a purchase of common shares at the current market value on the first day and a sale at the current market value on the last day of the periods reported. Dividends and distributions, if any, are assumed for purposes of this calculation to be reinvested at prices obtained under the Company’s dividend reinvestment plan. Total investment return does not reflect brokerage commissions. Total investment returns covering less than a full period are not annualized.</w:t>
      </w:r>
    </w:p>
    <w:p>
      <w:pPr>
        <w:spacing w:after="0" w:line="1" w:lineRule="exact"/>
        <w:rPr>
          <w:rFonts w:ascii="Arial" w:cs="Arial" w:eastAsia="Arial" w:hAnsi="Arial"/>
          <w:sz w:val="18"/>
          <w:szCs w:val="18"/>
          <w:color w:val="auto"/>
        </w:rPr>
      </w:pPr>
    </w:p>
    <w:p>
      <w:pPr>
        <w:jc w:val="both"/>
        <w:ind w:left="460" w:right="200" w:hanging="452"/>
        <w:spacing w:after="0" w:line="281"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Total investment return is calculated assuming a purchase of common shares at the current net asset value on the first day and a sale at the current net asset value on the last day of the periods reported. Dividends and distributions, if any, are assumed for purposes of this calculation to be reinvested at prices obtained under the Company’s dividend reinvestment plan. Total investment return does not reflect brokerage commissions.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Portfolio turnover rate is calculated using the lesser of year-to-date sales or year-to-date purchases over the average of the invested assets at fair value.</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12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Management has evaluated subsequent events through the date of issuance of the consolidated financial statements included herein. There have been no further subsequent events that occurred during such period that would require disclosure in this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Form 10-Q or would be required to be recognized in the consolidated financial statements as of and for the quarter ended November 30, 2014.</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The following discussion should be read in conjunction with our financial statements and related notes and other financial information appearing elsewhere in this Quarterly Report on Form 10-Q. In addition to historical information, the following discussion and other parts of this Quarterly Report contain forward-looking information that involves risks and uncertainties. Our actual results could differ materially from those anticipated by such forward-looking information due to the factors discussed under Part I, Item 1A in our Annual Report on Form 10-K for the fiscal year ended February 28, 2014.</w:t>
      </w:r>
    </w:p>
    <w:p>
      <w:pPr>
        <w:spacing w:after="0" w:line="15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forward-looking statements are based on our beliefs, assumptions and expectations of our future performance, taking into account all information currently available to us. These beliefs, assumptions and expectations can change as a result of many possible events or factors, not all of which are known to us or are within our control. If a change occurs, our business, financial condition, liquidity and results of operations may vary materially from those expressed in our forward-looking statements.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forward-looking statements contained in this Quarterly Report on Form 10-Q involve risks and uncertainties, including statements as to:</w:t>
      </w:r>
    </w:p>
    <w:p>
      <w:pPr>
        <w:spacing w:after="0" w:line="142"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regulatory structure and tax treatment, including our ability to operate as a business development company, a small business investment company and a regulated investment company;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effectively administer our investments.</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You should not place undue reliance on these forward-looking statements. The forward-looking statements made in this Quarterly Report on Form 10-Q relate only to events as of the date on which the statements are made. We undertake no obligation to update any forward-looking statement to reflect events or circumstances occurring after the date of this Quarterly Report on Form 10-Q.</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are a Maryland corporation that has elected to be treated as a business development company (“BDC”) under the Investment Company Act of 1940 (the “1940 Act”). Our investment objective is to generate current income and, to a lesser extent, capital appreciation from our investments. We invest primarily in leveraged loans and mezzanine debt issued by private U.S. middle market companies, which we define as companies having EBITDA of between $5 million and $50 million, both through direct lending and through participation in loan syndicates. We may also invest up to 30.0% of the portfolio in opportunistic investments in order to seek to enhance returns to stockholders. Such investments may include investments in distressed debt, which may include securities of companies in bankruptcy, foreign debt, private equity, securities of public companies that are not thinly traded and structured finance vehicles such as collateralized loan obligation funds. We have elected and qualified to be treated as a regulated investment company (“RIC”) under Subchapter M of the Internal Revenue Code of 1986, as amended (the “Code”).</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Corporate History</w:t>
      </w:r>
    </w:p>
    <w:p>
      <w:pPr>
        <w:spacing w:after="0" w:line="117" w:lineRule="exact"/>
        <w:rPr>
          <w:sz w:val="20"/>
          <w:szCs w:val="20"/>
          <w:color w:val="auto"/>
        </w:rPr>
      </w:pPr>
    </w:p>
    <w:p>
      <w:pPr>
        <w:ind w:right="400" w:firstLine="456"/>
        <w:spacing w:after="0" w:line="302" w:lineRule="auto"/>
        <w:rPr>
          <w:sz w:val="20"/>
          <w:szCs w:val="20"/>
          <w:color w:val="auto"/>
        </w:rPr>
      </w:pPr>
      <w:r>
        <w:rPr>
          <w:rFonts w:ascii="Arial" w:cs="Arial" w:eastAsia="Arial" w:hAnsi="Arial"/>
          <w:sz w:val="16"/>
          <w:szCs w:val="16"/>
          <w:color w:val="auto"/>
        </w:rPr>
        <w:t>We commenced operations, at the time known as GSC Investment Corp., on March 23, 2007 and completed an initial public offering of shares of common stock on March 28, 2007. Prior to July 30, 2010, we were externally managed and advised by GSCP (NJ), L.P., an entity affiliated with GSC Group, Inc. In connection with the consummation of a recapitalization transaction on July 30, 2010, as described below we engaged Saratoga Investment Advisors (“SIA”) to replace GSCP (NJ), L.P. as our investment adviser and changed our name to Saratoga Investment Corp.</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As a result of the event of default under a revolving securitized credit facility with Deutsche Bank we previously had in place, in December 2008 we engaged the investment banking firm of Stifel, Nicolaus &amp; Company to evaluate strategic transaction opportunities and consider alternatives for us. On April 14, 2010, GSC Investment Corp. entered into a stock purchase agreement with Saratoga Investment Advisors and certain of its affiliates and an assignment, assumption and novation agreement with Saratoga Investment Advisors, pursuant to which GSC Investment Corp. assumed certain rights and obligations of Saratoga Investment Advisors under a debt commitment letter Saratoga Investment Advisors received from Madison Capital Funding LLC, which indicated Madison Capital Funding’s willingness to provide GSC Investment Corp. with a $40.0 million senior secured revolving credit facility, subject to the satisfaction of certain terms and conditions. In addition, GSC Investment Corp. and GSCP (NJ), L.P. entered into a termination and release agreement, to be effective as of the closing of the transaction contemplated by the stock purchase agreement, pursuant to which GSCP (NJ), L.P., among other things, agreed to waive any and all accrued and unpaid deferred incentive management fees up to and as of the closing of the transaction contemplated by the stock purchase agreement but continued to be entitled to receive the base management fees earned through the date of the closing of the transaction contemplated by the stock purchase agreement.</w:t>
      </w:r>
    </w:p>
    <w:p>
      <w:pPr>
        <w:spacing w:after="0" w:line="183"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On July 30, 2010, the transactions contemplated by the stock purchase agreement with Saratoga Investment Advisors and certain of its affiliates were completed, the private sale of 986,842 shares of our common stock for $15.0 million in aggregate purchase price to Saratoga Investment Advisors and certain of its affiliates closed, the Company entered into the Credit Facility, and the Company began doing business as Saratoga Investment Corp.</w:t>
      </w:r>
    </w:p>
    <w:p>
      <w:pPr>
        <w:spacing w:after="0" w:line="147"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We used the net proceeds from the private sale transaction and a portion of the funds available to us under the Credit Facility to pay the full amount of principal and accrued interest, including default interest, outstanding under our revolving securitized credit facility with Deutsche Bank. The revolving securitized credit facility with Deutsche Bank was terminated in connection with our payment of all amounts outstanding thereunder on July 30, 2010.</w:t>
      </w:r>
    </w:p>
    <w:p>
      <w:pPr>
        <w:spacing w:after="0" w:line="147"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On August 12, 2010, we effected a one-for-ten reverse stock split of our outstanding common stock. As a result of the reverse stock split, every ten shares of our common stock were converted into one share of our common stock. Any fractional shares received as a result of the reverse stock split were redeemed for cash. The total cash payment in lieu of shares was $230. Immediately after the reverse stock split, we had 2,680,842 shares of our common stock outstanding.</w:t>
      </w:r>
    </w:p>
    <w:p>
      <w:pPr>
        <w:spacing w:after="0" w:line="18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In January 2011, we registered for public resale the 982,842 shares of our common stock issued to Saratoga Investment Advisors and certain of its affiliates.</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On March 28, 2012, our wholly-owned subsidiary, Saratoga Investment Corp. SBIC, LP (“SBIC LP”), received a Small Business Investment Company (“SBIC”) license from the Small Business Administration (“SBA”).</w:t>
      </w:r>
    </w:p>
    <w:p>
      <w:pPr>
        <w:spacing w:after="0" w:line="170"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In May 2013, we issued $48.3 million in aggregate principal amount of our 7.50% unsecured notes due 2020 for net proceeds of $46.1 million after deducting underwriting commissions of $1.9 million and offering costs of $0.3 million. The proceeds included the underwriters’ full exercise of their overallotment option. Interest on these notes is paid quarterly in arrears on February 15, May 15, August 15 and November 15, at a rate of 7.50% per year, beginning August 15, 2013. The notes mature on May 31, 2020 and may be redeemed in whole or in part at any time or from time to time at our option on or after May 31, 2016. The notes are listed on the NYSE under the trading symbol “SAQ” with a par value of $25.00 per share.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preparation of financial statements in accordance with U.S. generally accepted accounting principles (“U.S. GAAP”) requires management to make certain estimates and assumptions affecting amounts reported in the Company’s consolidated financial statements. We have identified investment valuation, revenue recognition and the recognition of capital gains incentive fee expense as our most critical accounting estimates. We continuously evaluate our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follows.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 Valuation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Company accounts for its investments at fair value in accordance with the Financial Accounting Standards Board (“FASB”) Accounting Standards Codification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ASC 820 defines fair value, establishes a framework for measuring fair value, establishes a fair value hierarchy based on the quality of inputs used to measure fair value and enhances disclosure requirements for fair value measurements. ASC 820 requires the Company to assume that its investments are to be sold at the statement of assets and liabilities date in the principal market to independent market participants, or in the absence of a principal market, in the most advantageous market, which may be a hypothetical market. Market participants are defined as buyers and sellers in the principal or most advantageous market that are independent, knowledgeable, and willing and able to transact.</w:t>
      </w:r>
    </w:p>
    <w:p>
      <w:pPr>
        <w:sectPr>
          <w:pgSz w:w="11900" w:h="16838" w:orient="portrait"/>
          <w:cols w:equalWidth="0" w:num="1">
            <w:col w:w="11420"/>
          </w:cols>
          <w:pgMar w:left="240" w:top="459" w:right="239"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459"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6"/>
          <w:szCs w:val="16"/>
          <w:color w:val="auto"/>
        </w:rPr>
        <w:t>Investments for which market quotations are readily available are fair valued at such market quotations obtained from independent third party pricing services and market makers subject to any decision by our board of directors to approve a fair value determination to reflect significant events affecting the value of these investments. We value investments for which market quotations are not readily available at fair value as approved, in good faith, by our board of directors based on input from Saratoga Investment Advisers, the audit committee of our board of directors and a third party independent valuation firm.</w:t>
      </w:r>
    </w:p>
    <w:p>
      <w:pPr>
        <w:spacing w:after="0" w:line="2"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Determinations of fair value may involve subjective judgments and estimates. The types of factors that may be considered in determining the fair value of our investments include the nature and realizable value of any collateral, the portfolio company’s ability to make payments, market yield trend analysis, the markets in which the portfolio company does business, comparison to publicly traded companies, discounted cash flow and other relevant factors. We undertake a multi-step valuation process each quarter when valuing investments for which market quotations are not readily available, as described below:</w:t>
      </w:r>
    </w:p>
    <w:p>
      <w:pPr>
        <w:spacing w:after="0" w:line="67" w:lineRule="exact"/>
        <w:rPr>
          <w:sz w:val="20"/>
          <w:szCs w:val="20"/>
          <w:color w:val="auto"/>
        </w:rPr>
      </w:pPr>
    </w:p>
    <w:p>
      <w:pPr>
        <w:ind w:left="900" w:right="52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investment is initially valued by the responsible investment professionals of Saratoga Investment Advisors and preliminary valuation conclusions are documented and discussed with our senior management; and</w:t>
      </w:r>
    </w:p>
    <w:p>
      <w:pPr>
        <w:spacing w:after="0" w:line="75"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independent valuation firm engaged by our board of directors reviews approximately one quarter of these preliminary valuations each quarter so that the valuation of each investment for which market quotes are not readily available is reviewed by the independent valuation firm at least annually.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all our investments are subject to the following valuation process:</w:t>
      </w:r>
    </w:p>
    <w:p>
      <w:pPr>
        <w:spacing w:after="0" w:line="131" w:lineRule="exact"/>
        <w:rPr>
          <w:sz w:val="20"/>
          <w:szCs w:val="20"/>
          <w:color w:val="auto"/>
        </w:rPr>
      </w:pPr>
    </w:p>
    <w:p>
      <w:pPr>
        <w:ind w:left="900" w:right="160" w:hanging="325"/>
        <w:spacing w:after="0" w:line="308"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each preliminary valuation and Saratoga Investment Advisors and independent valuation firm (if applicable) will supplement the preliminary valuation to reflect any comments provided by the audit committee; and</w:t>
      </w:r>
    </w:p>
    <w:p>
      <w:pPr>
        <w:spacing w:after="0" w:line="51" w:lineRule="exact"/>
        <w:rPr>
          <w:rFonts w:ascii="Arial" w:cs="Arial" w:eastAsia="Arial" w:hAnsi="Arial"/>
          <w:sz w:val="17"/>
          <w:szCs w:val="17"/>
          <w:color w:val="auto"/>
        </w:rPr>
      </w:pPr>
    </w:p>
    <w:p>
      <w:pPr>
        <w:ind w:left="900" w:right="440" w:hanging="325"/>
        <w:spacing w:after="0" w:line="308"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board of directors discusses the valuations and approves the fair value of each investment, in good faith, based on the input of Saratoga Investment Advisors, independent valuation firm (to the extent applicable) and the audit committee of our board of directors.</w:t>
      </w:r>
    </w:p>
    <w:p>
      <w:pPr>
        <w:spacing w:after="0" w:line="14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investment in Saratoga Investment Corp. CLO 2013-1, Ltd.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 interests in collateralized loan obligation funds similar to Saratoga CLO, when available, as determined by SIA and recommended to our board of directors. Specifically, we use Intex cash flow models, or an appropriate substitute, to form the basis for the valuation of our investment in Saratoga CLO. The models use a set of assumptions including projected default rates, recovery rates, reinvestment rate and prepayment rates in order to arrive at estimated valuations. The assumptions are based on available market data and projections provided by third parties as well as management estimates. We use the output from the Intex models (i.e., the estimated cash flows) to perform a discounted cash flows analysis on expected future cash flows to determine a valuation for our investment in Saratoga CLO.</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Recognition</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Interest income, adjusted for amortization of premium and accretion of discount, is recorded on an accrual basis to the extent that such amounts are expected to be collected. The Company stops accruing interest on its investments when it is determined that interest is no longer collectible. Discounts and premiums on investments purchased are accreted/amortized over the life of the respective investment using the effective yield method. The amortized cost of investments represents the original cost adjusted for the accretion of discounts and amortizations of premium on investments.</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Loans are generally placed on non-accrual status when there is reasonable doubt that principal or interest will be collected. Accrued interest is generally reserved when a loan is placed on non-accrual status. Interest payments received on non-accrual loans may be recognized as a reduction in principal depending upon management’s judgment regarding collectability. Non-accrual loans are restored to accrual status when past due principal and interest is paid and, in management’s judgment, are likely to remain current, although we may make exceptions to this general rule if the loan has sufficient collateral value and is in the process of collection.</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Interest income on our investment in Saratoga CLO is recorded using the effective interest method in accordance with the provisions of ASC Topic 325-40, </w:t>
      </w:r>
      <w:r>
        <w:rPr>
          <w:rFonts w:ascii="Arial" w:cs="Arial" w:eastAsia="Arial" w:hAnsi="Arial"/>
          <w:sz w:val="18"/>
          <w:szCs w:val="18"/>
          <w:i w:val="1"/>
          <w:iCs w:val="1"/>
          <w:color w:val="auto"/>
        </w:rPr>
        <w:t>Investments-Other, Beneficial Interests in Securitized Financial Assets</w:t>
      </w:r>
      <w:r>
        <w:rPr>
          <w:rFonts w:ascii="Arial" w:cs="Arial" w:eastAsia="Arial" w:hAnsi="Arial"/>
          <w:sz w:val="18"/>
          <w:szCs w:val="18"/>
          <w:color w:val="auto"/>
        </w:rPr>
        <w:t>, based on the anticipated yield and the estimated cash flows over the projected life of the investment. Yields are revised when there are changes 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Paid-in-Kind Interest</w:t>
      </w:r>
    </w:p>
    <w:p>
      <w:pPr>
        <w:spacing w:after="0" w:line="117"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The Company holds debt investments in its portfolio that contain a payment-in-kind (“PIK”) interest provision. The PIK interest, which represents contractually deferred interest added to the investment balance that is generally due at maturity, is generally recorded on the accrual basis to the extent such amounts are expected to be collected. We stop accruing PIK interest if we do not expect the issuer to be able to pay all principal and interest when due.</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Capital Gains Incentive Fee</w:t>
      </w:r>
    </w:p>
    <w:p>
      <w:pPr>
        <w:spacing w:after="0" w:line="11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The Company records an expense accrual relating to the capital gains incentive fee payable by the Company to its investment adviser when the unrealized gains on its investments exceed all realized capital losses on its investments given the fact that a capital gains incentive fee would be owed to the investment adviser if the Company were to liquidate its investment portfolio at such time. The actual incentive fee payable to the Company’s investment adviser related to capital gains will be determined and payable in arrears at the end of each fiscal year and will include only realized capital gains for the period.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generate revenue in the form of interest income and capital gains on the debt investments that we hold and capital gains, if any, on equity interests that we may acquire. We expect our debt investments, whether in the form of leveraged loans or mezzanine debt, to have terms of up to ten years, and to bear interest at either a fixed or floating rate. Interest on debt will be payable generally either quarterly or semi-annually. In some cases, our debt investments may provide for a portion of the interest to be PIK. To the extent interest is paid-in-kind, it will be payable through the increase of the principal amount of the obligation by the amount of interest due on the then-outstanding aggregate principal amount of such obligation. The principal amount of the debt and any accrued but unpaid interest will generally become due at the maturity date. In addition, we may generate revenue in the form of commitment, origination, structuring or diligence fees, fees for providing managerial assistance or investment management services and possibly consulting fees. Any such fees will be generated in connection with our investments and recognized as earned. We may also invest in preferred equity securities that pay dividends on a current basis.</w:t>
      </w:r>
    </w:p>
    <w:p>
      <w:pPr>
        <w:spacing w:after="0" w:line="19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On January 22, 2008, we entered into a collateral management agreement with Saratoga CLO, pursuant to which we act as its collateral manager. The Saratoga CLO was refinanced in October 2013 and its reinvestment period ends in October 2016. The Saratoga CLO remains 100% owned and managed by Saratoga Investment Corp. We receive a senior collateral management fee of 0.25% and a subordinate collateral management fee of 0.25% of the outstanding principal amount of Saratoga CLO’s assets, paid quarterly to the extent of available proceeds. We are also entitled to an incentive management fee equal to 20.0% of excess cash flow to the extent the Saratoga CLO subordinated notes receive an internal rate of return equal to or greater than 12.0%.</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recognize interest income on our investment in the subordinated notes of Saratoga CLO using the effective interest method, based on the anticipated yield and the estimated cash flows over the projected life of the investment. Yields are revised when there are changes 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Our primary operating expenses include the payment of investment advisory and management fees, professional fees, directors and officers insurance, fees paid to independent directors and administrator expenses, including our allocable portion of our administrator’s overhead. Our investment advisory and management fees compensate our investment adviser for its work in identifying, evaluating, negotiating, closing and monitoring our investments. We bear all other costs and expenses of our operations and transactions, including those relating to:</w:t>
      </w:r>
    </w:p>
    <w:p>
      <w:pPr>
        <w:spacing w:after="0" w:line="77"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organization;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spacing w:after="0" w:line="130" w:lineRule="exact"/>
        <w:rPr>
          <w:rFonts w:ascii="Arial" w:cs="Arial" w:eastAsia="Arial" w:hAnsi="Arial"/>
          <w:sz w:val="18"/>
          <w:szCs w:val="18"/>
          <w:color w:val="auto"/>
        </w:rPr>
      </w:pPr>
    </w:p>
    <w:p>
      <w:pPr>
        <w:ind w:left="900" w:right="160" w:hanging="325"/>
        <w:spacing w:after="0" w:line="308"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expenses incurred by our investment adviser payable to third parties, including agents, consultants or other advisers, in monitoring our financial and legal affairs and in monitoring our investments and performing due diligence on our prospective portfolio companies;</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 payable on debt, if any, incurred to finance our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offerings of our common stock and other securities;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investment advisory and management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fees payable to third parties, including agents, consultants or other advisers, relating to, or associated with, evaluating and making investments;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costs of registration and listing our common stock on any securities exchange;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governmental bodies (including the SEC and the SBA);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common stockholders including printing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fidelity bond, directors and officers errors and omissions liability insurance, and any other insurance premiums;</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 and</w:t>
      </w:r>
    </w:p>
    <w:p>
      <w:pPr>
        <w:spacing w:after="0" w:line="75" w:lineRule="exact"/>
        <w:rPr>
          <w:rFonts w:ascii="Arial" w:cs="Arial" w:eastAsia="Arial" w:hAnsi="Arial"/>
          <w:sz w:val="18"/>
          <w:szCs w:val="18"/>
          <w:color w:val="auto"/>
        </w:rPr>
      </w:pPr>
    </w:p>
    <w:p>
      <w:pPr>
        <w:ind w:left="900" w:right="500" w:hanging="325"/>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administration fees and all other expenses incurred by us or, if applicable, the administrator in connection with administering our business (including payments under the administration agreement based upon our allocable portion of the administrator’s overhead in performing its obligations under an administration agreement, including rent and the allocable portion of the cost of our officers and their respective staffs (including travel expenses)).</w:t>
      </w:r>
    </w:p>
    <w:p>
      <w:pPr>
        <w:spacing w:after="0" w:line="18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Pursuant to the investment advisory and management agreement that we had with GSCP (NJ), L.P., our former investment adviser and administrator, we had agreed to pay GSCP (NJ), L.P. as investment adviser a quarterly base management fee of 1.75% of the average value of our total assets (other than cash or cash equivalents but including assets purchased with borrowed funds) at the end of the two most recently completed fiscal quarters, and appropriately adjusted for any share issuances or repurchases during the applicable fiscal quarter, and an incentive fee.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had two parts:</w:t>
      </w:r>
    </w:p>
    <w:p>
      <w:pPr>
        <w:spacing w:after="0" w:line="131" w:lineRule="exact"/>
        <w:rPr>
          <w:sz w:val="20"/>
          <w:szCs w:val="20"/>
          <w:color w:val="auto"/>
        </w:rPr>
      </w:pPr>
    </w:p>
    <w:p>
      <w:pPr>
        <w:ind w:left="900" w:hanging="325"/>
        <w:spacing w:after="0" w:line="255"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fee, payable quarterly in arrears, equal to 20.0% of our pre-incentive fee net investment income, expressed as a rate of return on the value of the net assets at the end of the immediately preceding quarter, that exceeded a 1.875% quarterly (7.5% annualized) hurdle rate measured as of the end of each fiscal quarter. Under this provision, in any fiscal quarter, our investment adviser received no incentive fee unless our pre-incentive fee net investment income exceeded the hurdle rate of 1.875%. Amounts received as a return of capital were not included in calculating this portion of the incentive fee. Since the hurdle rate was based on net assets, a return of less than the hurdle rate on total assets could still have resulted in an incentive fee.</w:t>
      </w:r>
    </w:p>
    <w:p>
      <w:pPr>
        <w:spacing w:after="0" w:line="98" w:lineRule="exact"/>
        <w:rPr>
          <w:rFonts w:ascii="Arial" w:cs="Arial" w:eastAsia="Arial" w:hAnsi="Arial"/>
          <w:sz w:val="18"/>
          <w:szCs w:val="18"/>
          <w:color w:val="auto"/>
        </w:rPr>
      </w:pPr>
    </w:p>
    <w:p>
      <w:pPr>
        <w:ind w:left="900" w:right="300" w:hanging="325"/>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fee, payable at the end of each fiscal year, equal to 20.0% of our net realized capital gains, if any, computed net of all realized capital losses and unrealized capital depreciation, in each case on a cumulative basis, less the aggregate amount of capital gains incentive fees paid to the investment adviser through such date.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deferred cash payment of any incentive fee otherwise earned by our former investment adviser if, during the then most recent four full fiscal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quarters ending on or prior to the date such payment was to be made, the sum of (a) our aggregate distributions to our stockholders and (b) our change in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(defined as total assets less liabilities) (before taking into account any incentive fees payable during that period) was less than 7.5% of our net assets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beginning of such period. These calculations were appropriately pro-rated for the first three fiscal quarters of operation and adjusted for any share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issuances or repurchases during the applicable period. Such incentive fee would become payable on the next date on which such test had been satisfied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most recent four full fiscal quarters or upon certain terminations of the investment advisory and management agreement. We commenced deferring cash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payment of incentive fees during the quarterly period ended August 31, 2007, and continued to defer such payments through the quarterly period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May 31, 2010. As of July 30, 2010, the date on which GSCP (NJ), L.P. ceased to be our investment adviser and administrator, we owed GSCP (NJ), L.P.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$2.9 million in fees for services previously provided to us; of which $0.3 million has been paid by us. GSCP (NJ), L.P. agreed to waive payment by us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remaining $2.6 million in connection with the consummation of the stock purchase transaction with Saratoga Investment Advisors and certain of its affiliates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described elsewhere in this Annual Report.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terms of the investment advisory and management agreement with Saratoga Investment Advisors, our current investment adviser, are substantially similar to the terms of the investment advisory and management agreement we had entered into with GSCP (NJ), L.P., our former investment adviser, except for the following material distinctions in the fee terms:</w:t>
      </w:r>
    </w:p>
    <w:p>
      <w:pPr>
        <w:spacing w:after="0" w:line="87" w:lineRule="exact"/>
        <w:rPr>
          <w:sz w:val="20"/>
          <w:szCs w:val="20"/>
          <w:color w:val="auto"/>
        </w:rPr>
      </w:pPr>
    </w:p>
    <w:p>
      <w:pPr>
        <w:ind w:left="900" w:right="100" w:hanging="325"/>
        <w:spacing w:after="0" w:line="273"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capital gains portion of the incentive fee was reset with respect to gains and losses from May 31, 2010, and therefore losses and gains incurred prior to such time will not be taken into account when calculating the capital gains fee payable to Saratoga Investment Advisors and, as a result, Saratoga Investment Advisors will be entitled to 20.0% of net gains that arise after May 31, 2010. In addition, the cost basis for computing realized gains and losses on investments held by us as of May 31, 2010 equal the fair value of such investment as of such date. Under the investment advisory and management agreement with our former investment adviser, GSCP (NJ), L.P., the capital gains fee was calculated from March 21, 2007, and the gains were substantially outweighed by losses.</w:t>
      </w:r>
    </w:p>
    <w:p>
      <w:pPr>
        <w:spacing w:after="0" w:line="83" w:lineRule="exact"/>
        <w:rPr>
          <w:rFonts w:ascii="Arial" w:cs="Arial" w:eastAsia="Arial" w:hAnsi="Arial"/>
          <w:sz w:val="17"/>
          <w:szCs w:val="17"/>
          <w:color w:val="auto"/>
        </w:rPr>
      </w:pPr>
    </w:p>
    <w:p>
      <w:pPr>
        <w:ind w:left="900" w:right="140" w:hanging="325"/>
        <w:spacing w:after="0" w:line="255"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Under the “catch up” provision, 100.0% of our pre-incentive fee net investment income with respect to that portion of such pre-incentive fee net investment income that exceeds 1.875% (7.5% annualized) but is less than or equal to 2.344% in any fiscal quarter is payable to Saratoga Investment Advisors. This will enable Saratoga Investment Advisors to receive 20.0% of all net investment income as such amount approaches 2.344% in any quarter, and Saratoga Investment Advisors will receive 20.0% of any additional net investment income. Under the investment advisory and management agreement with our former investment adviser, GSCP (NJ), L.P. only received 20.0% of the excess net investment income over 1.875%.</w:t>
      </w:r>
    </w:p>
    <w:p>
      <w:pPr>
        <w:spacing w:after="0" w:line="98"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will no longer have deferral rights regarding incentive fees in the event that the distributions to stockholders and change in net assets is less than 7.5% for the preceding four fiscal quarters.</w:t>
      </w:r>
    </w:p>
    <w:p>
      <w:pPr>
        <w:spacing w:after="0" w:line="17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To the extent that any of our leveraged loans are denominated in a currency other than U.S. dollars, we may enter into currency hedging contracts to reduce our exposure to fluctuations in currency exchange rates. We may also enter into interest rate hedging agreements. Such hedging activities, which will be subject to compliance with applicable legal requirements, may include the use of interest rate caps, futures, options and forward contracts. Costs incurred in entering into or settling such contracts will be borne by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Corporate Debt Portfolio Overview</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720" w:type="dxa"/>
            <w:vAlign w:val="bottom"/>
            <w:gridSpan w:val="3"/>
          </w:tcPr>
          <w:p>
            <w:pPr>
              <w:ind w:left="840"/>
              <w:spacing w:after="0"/>
              <w:rPr>
                <w:sz w:val="20"/>
                <w:szCs w:val="20"/>
                <w:color w:val="auto"/>
              </w:rPr>
            </w:pPr>
            <w:r>
              <w:rPr>
                <w:rFonts w:ascii="Arial" w:cs="Arial" w:eastAsia="Arial" w:hAnsi="Arial"/>
                <w:sz w:val="14"/>
                <w:szCs w:val="14"/>
                <w:b w:val="1"/>
                <w:bCs w:val="1"/>
                <w:color w:val="auto"/>
              </w:rPr>
              <w:t>At November 30,</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At February 28,</w:t>
            </w:r>
          </w:p>
        </w:tc>
      </w:tr>
      <w:tr>
        <w:trPr>
          <w:trHeight w:val="171"/>
        </w:trPr>
        <w:tc>
          <w:tcPr>
            <w:tcW w:w="4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1113"/>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r>
      <w:tr>
        <w:trPr>
          <w:trHeight w:val="142"/>
        </w:trPr>
        <w:tc>
          <w:tcPr>
            <w:tcW w:w="4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in millions)</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Number of investments(1)</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Number of portfolio companies(1)</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ind w:right="733"/>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Average investment size(1)</w:t>
            </w:r>
          </w:p>
        </w:tc>
        <w:tc>
          <w:tcPr>
            <w:tcW w:w="10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Weighted average maturity(1)</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ind w:right="513"/>
              <w:spacing w:after="0"/>
              <w:rPr>
                <w:sz w:val="20"/>
                <w:szCs w:val="20"/>
                <w:color w:val="auto"/>
              </w:rPr>
            </w:pPr>
            <w:r>
              <w:rPr>
                <w:rFonts w:ascii="Arial" w:cs="Arial" w:eastAsia="Arial" w:hAnsi="Arial"/>
                <w:sz w:val="18"/>
                <w:szCs w:val="18"/>
                <w:color w:val="auto"/>
              </w:rPr>
              <w:t>3.8yrs</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4.3yrs</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Number of industries(1)</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Average investment per portfolio company(1)</w:t>
            </w:r>
          </w:p>
        </w:tc>
        <w:tc>
          <w:tcPr>
            <w:tcW w:w="10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733"/>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Non-performing or delinquent investments(1)</w:t>
            </w:r>
          </w:p>
        </w:tc>
        <w:tc>
          <w:tcPr>
            <w:tcW w:w="10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Fixed rate debt (% of interest bearing portfolio)(2)</w:t>
            </w:r>
          </w:p>
        </w:tc>
        <w:tc>
          <w:tcPr>
            <w:tcW w:w="10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33"/>
              <w:spacing w:after="0"/>
              <w:rPr>
                <w:sz w:val="20"/>
                <w:szCs w:val="20"/>
                <w:color w:val="auto"/>
              </w:rPr>
            </w:pPr>
            <w:r>
              <w:rPr>
                <w:rFonts w:ascii="Arial" w:cs="Arial" w:eastAsia="Arial" w:hAnsi="Arial"/>
                <w:sz w:val="18"/>
                <w:szCs w:val="18"/>
                <w:color w:val="auto"/>
              </w:rPr>
              <w:t>86.7(40.8)%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70.6(40.1)%</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current coupon(2)</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Floating rate debt (% of interest bearing portfolio)(2)</w:t>
            </w:r>
          </w:p>
        </w:tc>
        <w:tc>
          <w:tcPr>
            <w:tcW w:w="10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33"/>
              <w:spacing w:after="0"/>
              <w:rPr>
                <w:sz w:val="20"/>
                <w:szCs w:val="20"/>
                <w:color w:val="auto"/>
              </w:rPr>
            </w:pPr>
            <w:r>
              <w:rPr>
                <w:rFonts w:ascii="Arial" w:cs="Arial" w:eastAsia="Arial" w:hAnsi="Arial"/>
                <w:sz w:val="18"/>
                <w:szCs w:val="18"/>
                <w:color w:val="auto"/>
                <w:w w:val="98"/>
              </w:rPr>
              <w:t>125.8(59.2)%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105.4(59.9)%</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current spread over LIBOR(2)</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Excludes our investment in the subordinated notes of Saratoga CLO.</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Excludes our investment in the subordinated notes of Saratoga CLO and investments in common stocks.</w:t>
      </w:r>
    </w:p>
    <w:p>
      <w:pPr>
        <w:spacing w:after="0" w:line="21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During the three months ended November 30, 2014, we made $30.6 million investments in new or existing portfolio companies and had $26.8 million in aggregate amount of exits and repayments resulting in net investments of $3.8 million for the period. During the three months ended November 30, 2013, we made $22.3 million investments in the new or existing portfolio companies and had $9.9 million in aggregate amount of exits and repayments resulting in net investments of $12.4 million for the period.</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nine months ended November 30, 2014, we made $84.0 million investments in new or existing portfolio companies and had $51.2 million in aggregate amount of exits and repayments resulting in net investments of $32.8 million for the period. During the nine months ended November 30, 2013, we made $110.1 million investments in new or existing portfolio companies and had $65.0 million in aggregate amount of exits and repayments resulting in net investments of $45.1 million for the period.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portfolio composition based on fair value at November 30, 2014 and February 28, 2014 was as follows: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Portfolio composition</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260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At November 30, 2014</w:t>
            </w:r>
          </w:p>
        </w:tc>
        <w:tc>
          <w:tcPr>
            <w:tcW w:w="21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At February 28, 2014</w:t>
            </w:r>
          </w:p>
        </w:tc>
        <w:tc>
          <w:tcPr>
            <w:tcW w:w="0" w:type="dxa"/>
            <w:vAlign w:val="bottom"/>
          </w:tcPr>
          <w:p>
            <w:pPr>
              <w:spacing w:after="0"/>
              <w:rPr>
                <w:sz w:val="1"/>
                <w:szCs w:val="1"/>
                <w:color w:val="auto"/>
              </w:rPr>
            </w:pPr>
          </w:p>
        </w:tc>
      </w:tr>
      <w:tr>
        <w:trPr>
          <w:trHeight w:val="119"/>
        </w:trPr>
        <w:tc>
          <w:tcPr>
            <w:tcW w:w="5740" w:type="dxa"/>
            <w:vAlign w:val="bottom"/>
          </w:tcPr>
          <w:p>
            <w:pPr>
              <w:spacing w:after="0"/>
              <w:rPr>
                <w:sz w:val="10"/>
                <w:szCs w:val="10"/>
                <w:color w:val="auto"/>
              </w:rPr>
            </w:pPr>
          </w:p>
        </w:tc>
        <w:tc>
          <w:tcPr>
            <w:tcW w:w="1340" w:type="dxa"/>
            <w:vAlign w:val="bottom"/>
            <w:tcBorders>
              <w:top w:val="single" w:sz="8" w:color="auto"/>
            </w:tcBorders>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0"/>
              </w:rPr>
              <w:t>Percentage</w:t>
            </w: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660" w:type="dxa"/>
            <w:vAlign w:val="bottom"/>
          </w:tcPr>
          <w:p>
            <w:pPr>
              <w:spacing w:after="0"/>
              <w:rPr>
                <w:sz w:val="10"/>
                <w:szCs w:val="10"/>
                <w:color w:val="auto"/>
              </w:rPr>
            </w:pPr>
          </w:p>
        </w:tc>
        <w:tc>
          <w:tcPr>
            <w:tcW w:w="1360" w:type="dxa"/>
            <w:vAlign w:val="bottom"/>
            <w:tcBorders>
              <w:top w:val="single" w:sz="8" w:color="auto"/>
            </w:tcBorders>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0"/>
              </w:rPr>
              <w:t>Percentage</w:t>
            </w: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gridSpan w:val="2"/>
            <w:vMerge w:val="continue"/>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of Total</w:t>
            </w:r>
          </w:p>
        </w:tc>
        <w:tc>
          <w:tcPr>
            <w:tcW w:w="12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8"/>
              </w:rPr>
              <w:t>Current</w:t>
            </w: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of Total</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Current</w:t>
            </w:r>
          </w:p>
        </w:tc>
        <w:tc>
          <w:tcPr>
            <w:tcW w:w="0" w:type="dxa"/>
            <w:vAlign w:val="bottom"/>
          </w:tcPr>
          <w:p>
            <w:pPr>
              <w:spacing w:after="0"/>
              <w:rPr>
                <w:sz w:val="1"/>
                <w:szCs w:val="1"/>
                <w:color w:val="auto"/>
              </w:rPr>
            </w:pPr>
          </w:p>
        </w:tc>
      </w:tr>
      <w:tr>
        <w:trPr>
          <w:trHeight w:val="171"/>
        </w:trPr>
        <w:tc>
          <w:tcPr>
            <w:tcW w:w="57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6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6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6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10.2%</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6.4%</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First lien term loans</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50.0</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11.3</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39.0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15.2</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11.3</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Senior secured notes</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10.3</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8.8</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14.6</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Unsecured notes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14.2</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Saratoga CLO subordinated notes</w:t>
            </w:r>
          </w:p>
        </w:tc>
        <w:tc>
          <w:tcPr>
            <w:tcW w:w="680" w:type="dxa"/>
            <w:vAlign w:val="bottom"/>
          </w:tcPr>
          <w:p>
            <w:pPr>
              <w:jc w:val="right"/>
              <w:spacing w:after="0"/>
              <w:rPr>
                <w:sz w:val="20"/>
                <w:szCs w:val="20"/>
                <w:color w:val="auto"/>
              </w:rPr>
            </w:pPr>
            <w:r>
              <w:rPr>
                <w:rFonts w:ascii="Arial" w:cs="Arial" w:eastAsia="Arial" w:hAnsi="Arial"/>
                <w:sz w:val="18"/>
                <w:szCs w:val="18"/>
                <w:color w:val="auto"/>
              </w:rPr>
              <w:t>8.0</w:t>
            </w:r>
          </w:p>
        </w:tc>
        <w:tc>
          <w:tcPr>
            <w:tcW w:w="66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27.6</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9.5</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vMerge w:val="continue"/>
          </w:tcPr>
          <w:p>
            <w:pPr>
              <w:spacing w:after="0"/>
              <w:rPr>
                <w:sz w:val="19"/>
                <w:szCs w:val="19"/>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100.0%</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11.9%</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100.0%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investment in the subordinated notes of Saratoga CLO represents a first loss position in a portfolio that, at November 30, 2014 and February 28, 2014, was composed of $302.6 million and $301.3 million, respectively, in aggregate principal amount of predominantly senior secured first lien term loans. This investment is subject to unique risks. (See “Risk Factors—Our investment in Saratoga CLO 2013-1 Ltd. constitutes a leveraged investment in a portfolio of predominantly senior secured first lien term loans and is subject to additional risks and volatility” in our Annual Report on Form 10-K for the fiscal year ended February 28, 2014.). We do not consolidate the Saratoga CLO portfolio in our financial statements. Accordingly, the metrics below do not include the underlying Saratoga CLO portfolio investments. However, at November 30, 2014, $289.3 million or 97.4% of the Saratoga CLO portfolio investments in terms of market value had a CMR (as defined below) color rating of green or yellow and one Saratoga CLO portfolio investment was in default. At February 28, 2014, $298.9 million or 99.5% of the Saratoga CLO portfolio investments in terms of market value had a CMR color rating of green or yellow and no Saratoga CLO portfolio investments were in default.</w:t>
      </w:r>
    </w:p>
    <w:p>
      <w:pPr>
        <w:spacing w:after="0" w:line="18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Saratoga Investment Advisors normally grades all of our investments using a credit and monitoring rating system (“CMR”). The CMR consists of a single component: a color rating. The color rating is based on several criteria, including financial and operating strength, probability of default, and restructuring risk. The color ratings are characterized as follows: (Green)—strong credit; (Yellow)—satisfactory credit; (Red)—payment default risk, in payment default and/or significant restructuring activity.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CMR distribution of our investments at November 30, 2014 and February 28, 2014 was as follows: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Portfolio CMR distribution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3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At November 30, 2014</w:t>
            </w:r>
          </w:p>
        </w:tc>
        <w:tc>
          <w:tcPr>
            <w:tcW w:w="240" w:type="dxa"/>
            <w:vAlign w:val="bottom"/>
          </w:tcPr>
          <w:p>
            <w:pPr>
              <w:spacing w:after="0"/>
              <w:rPr>
                <w:sz w:val="14"/>
                <w:szCs w:val="14"/>
                <w:color w:val="auto"/>
              </w:rPr>
            </w:pPr>
          </w:p>
        </w:tc>
        <w:tc>
          <w:tcPr>
            <w:tcW w:w="21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At February 28, 2014</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1280" w:type="dxa"/>
            <w:vAlign w:val="bottom"/>
            <w:tcBorders>
              <w:top w:val="single" w:sz="8" w:color="auto"/>
            </w:tcBorders>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0"/>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tcBorders>
              <w:top w:val="single" w:sz="8" w:color="auto"/>
            </w:tcBorders>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0"/>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18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Color</w:t>
            </w:r>
          </w:p>
        </w:tc>
        <w:tc>
          <w:tcPr>
            <w:tcW w:w="1280" w:type="dxa"/>
            <w:vAlign w:val="bottom"/>
            <w:gridSpan w:val="2"/>
            <w:vMerge w:val="continue"/>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of</w:t>
            </w: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4"/>
        </w:trPr>
        <w:tc>
          <w:tcPr>
            <w:tcW w:w="6180" w:type="dxa"/>
            <w:vAlign w:val="bottom"/>
            <w:gridSpan w:val="4"/>
            <w:vMerge w:val="continue"/>
          </w:tcPr>
          <w:p>
            <w:pPr>
              <w:spacing w:after="0"/>
              <w:rPr>
                <w:sz w:val="12"/>
                <w:szCs w:val="12"/>
                <w:color w:val="auto"/>
              </w:rPr>
            </w:pPr>
          </w:p>
        </w:tc>
        <w:tc>
          <w:tcPr>
            <w:tcW w:w="1280" w:type="dxa"/>
            <w:vAlign w:val="bottom"/>
            <w:gridSpan w:val="2"/>
          </w:tcPr>
          <w:p>
            <w:pPr>
              <w:jc w:val="center"/>
              <w:ind w:right="520"/>
              <w:spacing w:after="0" w:line="145" w:lineRule="exact"/>
              <w:rPr>
                <w:sz w:val="20"/>
                <w:szCs w:val="20"/>
                <w:color w:val="auto"/>
              </w:rPr>
            </w:pPr>
            <w:r>
              <w:rPr>
                <w:rFonts w:ascii="Arial" w:cs="Arial" w:eastAsia="Arial" w:hAnsi="Arial"/>
                <w:sz w:val="14"/>
                <w:szCs w:val="14"/>
                <w:b w:val="1"/>
                <w:bCs w:val="1"/>
                <w:color w:val="auto"/>
                <w:w w:val="96"/>
              </w:rPr>
              <w:t>at</w:t>
            </w:r>
          </w:p>
        </w:tc>
        <w:tc>
          <w:tcPr>
            <w:tcW w:w="108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89"/>
              </w:rPr>
              <w:t>Total</w:t>
            </w:r>
          </w:p>
        </w:tc>
        <w:tc>
          <w:tcPr>
            <w:tcW w:w="240" w:type="dxa"/>
            <w:vAlign w:val="bottom"/>
          </w:tcPr>
          <w:p>
            <w:pPr>
              <w:spacing w:after="0"/>
              <w:rPr>
                <w:sz w:val="12"/>
                <w:szCs w:val="12"/>
                <w:color w:val="auto"/>
              </w:rPr>
            </w:pPr>
          </w:p>
        </w:tc>
        <w:tc>
          <w:tcPr>
            <w:tcW w:w="1280" w:type="dxa"/>
            <w:vAlign w:val="bottom"/>
            <w:gridSpan w:val="2"/>
          </w:tcPr>
          <w:p>
            <w:pPr>
              <w:jc w:val="center"/>
              <w:ind w:right="520"/>
              <w:spacing w:after="0" w:line="145" w:lineRule="exact"/>
              <w:rPr>
                <w:sz w:val="20"/>
                <w:szCs w:val="20"/>
                <w:color w:val="auto"/>
              </w:rPr>
            </w:pPr>
            <w:r>
              <w:rPr>
                <w:rFonts w:ascii="Arial" w:cs="Arial" w:eastAsia="Arial" w:hAnsi="Arial"/>
                <w:sz w:val="14"/>
                <w:szCs w:val="14"/>
                <w:b w:val="1"/>
                <w:bCs w:val="1"/>
                <w:color w:val="auto"/>
                <w:w w:val="96"/>
              </w:rPr>
              <w:t>at</w:t>
            </w:r>
          </w:p>
        </w:tc>
        <w:tc>
          <w:tcPr>
            <w:tcW w:w="9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180" w:type="dxa"/>
            <w:vAlign w:val="bottom"/>
            <w:gridSpan w:val="4"/>
          </w:tcPr>
          <w:p>
            <w:pPr>
              <w:ind w:left="460"/>
              <w:spacing w:after="0" w:line="129" w:lineRule="exact"/>
              <w:rPr>
                <w:sz w:val="20"/>
                <w:szCs w:val="20"/>
                <w:color w:val="auto"/>
              </w:rPr>
            </w:pPr>
            <w:r>
              <w:rPr>
                <w:rFonts w:ascii="Arial" w:cs="Arial" w:eastAsia="Arial" w:hAnsi="Arial"/>
                <w:sz w:val="14"/>
                <w:szCs w:val="14"/>
                <w:b w:val="1"/>
                <w:bCs w:val="1"/>
                <w:color w:val="auto"/>
              </w:rPr>
              <w:t>Score</w:t>
            </w:r>
          </w:p>
        </w:tc>
        <w:tc>
          <w:tcPr>
            <w:tcW w:w="128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95"/>
              </w:rPr>
              <w:t>Fair Value</w:t>
            </w:r>
          </w:p>
        </w:tc>
        <w:tc>
          <w:tcPr>
            <w:tcW w:w="108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3"/>
              </w:rPr>
              <w:t>Portfolio</w:t>
            </w:r>
          </w:p>
        </w:tc>
        <w:tc>
          <w:tcPr>
            <w:tcW w:w="240" w:type="dxa"/>
            <w:vAlign w:val="bottom"/>
          </w:tcPr>
          <w:p>
            <w:pPr>
              <w:spacing w:after="0"/>
              <w:rPr>
                <w:sz w:val="12"/>
                <w:szCs w:val="12"/>
                <w:color w:val="auto"/>
              </w:rPr>
            </w:pPr>
          </w:p>
        </w:tc>
        <w:tc>
          <w:tcPr>
            <w:tcW w:w="128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95"/>
              </w:rPr>
              <w:t>Fair Value</w:t>
            </w:r>
          </w:p>
        </w:tc>
        <w:tc>
          <w:tcPr>
            <w:tcW w:w="90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gridSpan w:val="5"/>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0" w:type="dxa"/>
            <w:vAlign w:val="bottom"/>
            <w:gridSpan w:val="5"/>
          </w:tcPr>
          <w:p>
            <w:pPr>
              <w:jc w:val="right"/>
              <w:ind w:right="1100"/>
              <w:spacing w:after="0" w:line="129" w:lineRule="exact"/>
              <w:rPr>
                <w:sz w:val="20"/>
                <w:szCs w:val="20"/>
                <w:color w:val="auto"/>
              </w:rPr>
            </w:pPr>
            <w:r>
              <w:rPr>
                <w:rFonts w:ascii="Arial" w:cs="Arial" w:eastAsia="Arial" w:hAnsi="Arial"/>
                <w:sz w:val="14"/>
                <w:szCs w:val="14"/>
                <w:b w:val="1"/>
                <w:bCs w:val="1"/>
                <w:color w:val="auto"/>
              </w:rPr>
              <w:t>($ in thousands)</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Green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$ 196,496</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81.5%</w:t>
            </w:r>
          </w:p>
        </w:tc>
        <w:tc>
          <w:tcPr>
            <w:tcW w:w="15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$ 159,207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Yellow</w:t>
            </w:r>
          </w:p>
        </w:tc>
        <w:tc>
          <w:tcPr>
            <w:tcW w:w="760" w:type="dxa"/>
            <w:vAlign w:val="bottom"/>
          </w:tcPr>
          <w:p>
            <w:pPr>
              <w:jc w:val="right"/>
              <w:spacing w:after="0"/>
              <w:rPr>
                <w:sz w:val="20"/>
                <w:szCs w:val="20"/>
                <w:color w:val="auto"/>
              </w:rPr>
            </w:pPr>
            <w:r>
              <w:rPr>
                <w:rFonts w:ascii="Arial" w:cs="Arial" w:eastAsia="Arial" w:hAnsi="Arial"/>
                <w:sz w:val="18"/>
                <w:szCs w:val="18"/>
                <w:color w:val="auto"/>
              </w:rPr>
              <w:t>8,339</w:t>
            </w:r>
          </w:p>
        </w:tc>
        <w:tc>
          <w:tcPr>
            <w:tcW w:w="52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3.4</w:t>
            </w:r>
          </w:p>
        </w:tc>
        <w:tc>
          <w:tcPr>
            <w:tcW w:w="1520" w:type="dxa"/>
            <w:vAlign w:val="bottom"/>
            <w:gridSpan w:val="3"/>
          </w:tcPr>
          <w:p>
            <w:pPr>
              <w:jc w:val="right"/>
              <w:ind w:right="520"/>
              <w:spacing w:after="0"/>
              <w:rPr>
                <w:sz w:val="20"/>
                <w:szCs w:val="20"/>
                <w:color w:val="auto"/>
              </w:rPr>
            </w:pPr>
            <w:r>
              <w:rPr>
                <w:rFonts w:ascii="Arial" w:cs="Arial" w:eastAsia="Arial" w:hAnsi="Arial"/>
                <w:sz w:val="18"/>
                <w:szCs w:val="18"/>
                <w:color w:val="auto"/>
              </w:rPr>
              <w:t>8,466</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7,680</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w:t>
            </w:r>
          </w:p>
        </w:tc>
        <w:tc>
          <w:tcPr>
            <w:tcW w:w="15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8,270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N/A(1)</w:t>
            </w:r>
          </w:p>
        </w:tc>
        <w:tc>
          <w:tcPr>
            <w:tcW w:w="760" w:type="dxa"/>
            <w:vAlign w:val="bottom"/>
          </w:tcPr>
          <w:p>
            <w:pPr>
              <w:jc w:val="right"/>
              <w:spacing w:after="0"/>
              <w:rPr>
                <w:sz w:val="20"/>
                <w:szCs w:val="20"/>
                <w:color w:val="auto"/>
              </w:rPr>
            </w:pPr>
            <w:r>
              <w:rPr>
                <w:rFonts w:ascii="Arial" w:cs="Arial" w:eastAsia="Arial" w:hAnsi="Arial"/>
                <w:sz w:val="18"/>
                <w:szCs w:val="18"/>
                <w:color w:val="auto"/>
              </w:rPr>
              <w:t>28,658</w:t>
            </w: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29,902</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$ 241,173</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5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$ 205,845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620" w:right="4200" w:hanging="5612"/>
        <w:spacing w:after="0" w:line="449" w:lineRule="auto"/>
        <w:tabs>
          <w:tab w:leader="none" w:pos="45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Comprised of our investment in the subordinated notes of Saratoga CLO and equity interests. 39</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CMR distribution of Saratoga CLO investments at November 30, 2014 and February 28, 2014 was as follows:</w:t>
      </w:r>
    </w:p>
    <w:p>
      <w:pPr>
        <w:spacing w:after="0" w:line="22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i w:val="1"/>
          <w:iCs w:val="1"/>
          <w:color w:val="auto"/>
        </w:rPr>
        <w:t>Portfolio CMR distribution</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3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At November 30, 2014</w:t>
            </w:r>
          </w:p>
        </w:tc>
        <w:tc>
          <w:tcPr>
            <w:tcW w:w="240" w:type="dxa"/>
            <w:vAlign w:val="bottom"/>
          </w:tcPr>
          <w:p>
            <w:pPr>
              <w:spacing w:after="0"/>
              <w:rPr>
                <w:sz w:val="14"/>
                <w:szCs w:val="14"/>
                <w:color w:val="auto"/>
              </w:rPr>
            </w:pPr>
          </w:p>
        </w:tc>
        <w:tc>
          <w:tcPr>
            <w:tcW w:w="21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At February 28, 2014</w:t>
            </w: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7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Investments</w:t>
            </w:r>
          </w:p>
        </w:tc>
        <w:tc>
          <w:tcPr>
            <w:tcW w:w="5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tcBorders>
              <w:top w:val="single" w:sz="8" w:color="auto"/>
            </w:tcBorders>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0"/>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Color</w:t>
            </w:r>
          </w:p>
        </w:tc>
        <w:tc>
          <w:tcPr>
            <w:tcW w:w="7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of</w:t>
            </w: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4"/>
        </w:trPr>
        <w:tc>
          <w:tcPr>
            <w:tcW w:w="5720" w:type="dxa"/>
            <w:vAlign w:val="bottom"/>
            <w:gridSpan w:val="2"/>
            <w:vMerge w:val="continue"/>
          </w:tcPr>
          <w:p>
            <w:pPr>
              <w:spacing w:after="0"/>
              <w:rPr>
                <w:sz w:val="12"/>
                <w:szCs w:val="12"/>
                <w:color w:val="auto"/>
              </w:rPr>
            </w:pPr>
          </w:p>
        </w:tc>
        <w:tc>
          <w:tcPr>
            <w:tcW w:w="7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6"/>
              </w:rPr>
              <w:t>at</w:t>
            </w:r>
          </w:p>
        </w:tc>
        <w:tc>
          <w:tcPr>
            <w:tcW w:w="520" w:type="dxa"/>
            <w:vAlign w:val="bottom"/>
          </w:tcPr>
          <w:p>
            <w:pPr>
              <w:spacing w:after="0"/>
              <w:rPr>
                <w:sz w:val="12"/>
                <w:szCs w:val="12"/>
                <w:color w:val="auto"/>
              </w:rPr>
            </w:pPr>
          </w:p>
        </w:tc>
        <w:tc>
          <w:tcPr>
            <w:tcW w:w="108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89"/>
              </w:rPr>
              <w:t>Total</w:t>
            </w:r>
          </w:p>
        </w:tc>
        <w:tc>
          <w:tcPr>
            <w:tcW w:w="240" w:type="dxa"/>
            <w:vAlign w:val="bottom"/>
          </w:tcPr>
          <w:p>
            <w:pPr>
              <w:spacing w:after="0"/>
              <w:rPr>
                <w:sz w:val="12"/>
                <w:szCs w:val="12"/>
                <w:color w:val="auto"/>
              </w:rPr>
            </w:pPr>
          </w:p>
        </w:tc>
        <w:tc>
          <w:tcPr>
            <w:tcW w:w="1280" w:type="dxa"/>
            <w:vAlign w:val="bottom"/>
            <w:gridSpan w:val="2"/>
          </w:tcPr>
          <w:p>
            <w:pPr>
              <w:jc w:val="center"/>
              <w:ind w:right="520"/>
              <w:spacing w:after="0" w:line="145" w:lineRule="exact"/>
              <w:rPr>
                <w:sz w:val="20"/>
                <w:szCs w:val="20"/>
                <w:color w:val="auto"/>
              </w:rPr>
            </w:pPr>
            <w:r>
              <w:rPr>
                <w:rFonts w:ascii="Arial" w:cs="Arial" w:eastAsia="Arial" w:hAnsi="Arial"/>
                <w:sz w:val="14"/>
                <w:szCs w:val="14"/>
                <w:b w:val="1"/>
                <w:bCs w:val="1"/>
                <w:color w:val="auto"/>
                <w:w w:val="96"/>
              </w:rPr>
              <w:t>at</w:t>
            </w:r>
          </w:p>
        </w:tc>
        <w:tc>
          <w:tcPr>
            <w:tcW w:w="9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57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Score</w:t>
            </w: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5"/>
              </w:rPr>
              <w:t>Fair Value</w:t>
            </w:r>
          </w:p>
        </w:tc>
        <w:tc>
          <w:tcPr>
            <w:tcW w:w="520" w:type="dxa"/>
            <w:vAlign w:val="bottom"/>
          </w:tcPr>
          <w:p>
            <w:pPr>
              <w:spacing w:after="0"/>
              <w:rPr>
                <w:sz w:val="12"/>
                <w:szCs w:val="12"/>
                <w:color w:val="auto"/>
              </w:rPr>
            </w:pPr>
          </w:p>
        </w:tc>
        <w:tc>
          <w:tcPr>
            <w:tcW w:w="108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3"/>
              </w:rPr>
              <w:t>Portfolio</w:t>
            </w:r>
          </w:p>
        </w:tc>
        <w:tc>
          <w:tcPr>
            <w:tcW w:w="240" w:type="dxa"/>
            <w:vAlign w:val="bottom"/>
          </w:tcPr>
          <w:p>
            <w:pPr>
              <w:spacing w:after="0"/>
              <w:rPr>
                <w:sz w:val="12"/>
                <w:szCs w:val="12"/>
                <w:color w:val="auto"/>
              </w:rPr>
            </w:pPr>
          </w:p>
        </w:tc>
        <w:tc>
          <w:tcPr>
            <w:tcW w:w="128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95"/>
              </w:rPr>
              <w:t>Fair Value</w:t>
            </w:r>
          </w:p>
        </w:tc>
        <w:tc>
          <w:tcPr>
            <w:tcW w:w="90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20"/>
        </w:trPr>
        <w:tc>
          <w:tcPr>
            <w:tcW w:w="360" w:type="dxa"/>
            <w:vAlign w:val="bottom"/>
            <w:tcBorders>
              <w:top w:val="single" w:sz="8" w:color="auto"/>
            </w:tcBorders>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gridSpan w:val="5"/>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6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0" w:type="dxa"/>
            <w:vAlign w:val="bottom"/>
            <w:gridSpan w:val="5"/>
          </w:tcPr>
          <w:p>
            <w:pPr>
              <w:jc w:val="right"/>
              <w:ind w:right="1100"/>
              <w:spacing w:after="0" w:line="129" w:lineRule="exact"/>
              <w:rPr>
                <w:sz w:val="20"/>
                <w:szCs w:val="20"/>
                <w:color w:val="auto"/>
              </w:rPr>
            </w:pPr>
            <w:r>
              <w:rPr>
                <w:rFonts w:ascii="Arial" w:cs="Arial" w:eastAsia="Arial" w:hAnsi="Arial"/>
                <w:sz w:val="14"/>
                <w:szCs w:val="14"/>
                <w:b w:val="1"/>
                <w:bCs w:val="1"/>
                <w:color w:val="auto"/>
              </w:rPr>
              <w:t>($ in thousands)</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$ 281,295</w:t>
            </w:r>
          </w:p>
        </w:tc>
        <w:tc>
          <w:tcPr>
            <w:tcW w:w="16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94.7%</w:t>
            </w:r>
          </w:p>
        </w:tc>
        <w:tc>
          <w:tcPr>
            <w:tcW w:w="15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$ 284,796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Yellow</w:t>
            </w:r>
          </w:p>
        </w:tc>
        <w:tc>
          <w:tcPr>
            <w:tcW w:w="760" w:type="dxa"/>
            <w:vAlign w:val="bottom"/>
          </w:tcPr>
          <w:p>
            <w:pPr>
              <w:jc w:val="right"/>
              <w:spacing w:after="0"/>
              <w:rPr>
                <w:sz w:val="20"/>
                <w:szCs w:val="20"/>
                <w:color w:val="auto"/>
              </w:rPr>
            </w:pPr>
            <w:r>
              <w:rPr>
                <w:rFonts w:ascii="Arial" w:cs="Arial" w:eastAsia="Arial" w:hAnsi="Arial"/>
                <w:sz w:val="18"/>
                <w:szCs w:val="18"/>
                <w:color w:val="auto"/>
              </w:rPr>
              <w:t>7,982</w:t>
            </w:r>
          </w:p>
        </w:tc>
        <w:tc>
          <w:tcPr>
            <w:tcW w:w="1600" w:type="dxa"/>
            <w:vAlign w:val="bottom"/>
            <w:gridSpan w:val="3"/>
          </w:tcPr>
          <w:p>
            <w:pPr>
              <w:jc w:val="right"/>
              <w:ind w:right="380"/>
              <w:spacing w:after="0"/>
              <w:rPr>
                <w:sz w:val="20"/>
                <w:szCs w:val="20"/>
                <w:color w:val="auto"/>
              </w:rPr>
            </w:pPr>
            <w:r>
              <w:rPr>
                <w:rFonts w:ascii="Arial" w:cs="Arial" w:eastAsia="Arial" w:hAnsi="Arial"/>
                <w:sz w:val="18"/>
                <w:szCs w:val="18"/>
                <w:color w:val="auto"/>
              </w:rPr>
              <w:t>2.7</w:t>
            </w:r>
          </w:p>
        </w:tc>
        <w:tc>
          <w:tcPr>
            <w:tcW w:w="1520" w:type="dxa"/>
            <w:vAlign w:val="bottom"/>
            <w:gridSpan w:val="3"/>
          </w:tcPr>
          <w:p>
            <w:pPr>
              <w:jc w:val="right"/>
              <w:ind w:right="520"/>
              <w:spacing w:after="0"/>
              <w:rPr>
                <w:sz w:val="20"/>
                <w:szCs w:val="20"/>
                <w:color w:val="auto"/>
              </w:rPr>
            </w:pPr>
            <w:r>
              <w:rPr>
                <w:rFonts w:ascii="Arial" w:cs="Arial" w:eastAsia="Arial" w:hAnsi="Arial"/>
                <w:sz w:val="18"/>
                <w:szCs w:val="18"/>
                <w:color w:val="auto"/>
              </w:rPr>
              <w:t>14,106</w:t>
            </w:r>
          </w:p>
        </w:tc>
        <w:tc>
          <w:tcPr>
            <w:tcW w:w="70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7,762</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1,589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20" w:type="dxa"/>
            <w:vAlign w:val="bottom"/>
            <w:gridSpan w:val="2"/>
            <w:vMerge w:val="continue"/>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$ 297,039</w:t>
            </w:r>
          </w:p>
        </w:tc>
        <w:tc>
          <w:tcPr>
            <w:tcW w:w="520" w:type="dxa"/>
            <w:vAlign w:val="bottom"/>
            <w:vMerge w:val="continue"/>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240" w:type="dxa"/>
            <w:vAlign w:val="bottom"/>
            <w:vMerge w:val="continue"/>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$ 300,491</w:t>
            </w:r>
          </w:p>
        </w:tc>
        <w:tc>
          <w:tcPr>
            <w:tcW w:w="52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640"/>
        <w:spacing w:after="0"/>
        <w:rPr>
          <w:sz w:val="20"/>
          <w:szCs w:val="20"/>
          <w:color w:val="auto"/>
        </w:rPr>
      </w:pPr>
      <w:r>
        <w:rPr>
          <w:rFonts w:ascii="Arial" w:cs="Arial" w:eastAsia="Arial" w:hAnsi="Arial"/>
          <w:sz w:val="18"/>
          <w:szCs w:val="18"/>
          <w:b w:val="1"/>
          <w:bCs w:val="1"/>
          <w:i w:val="1"/>
          <w:iCs w:val="1"/>
          <w:color w:val="auto"/>
        </w:rPr>
        <w:t>Portfolio composition by industry grouping at fair value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portfolio composition by industry grouping at fair value at November 30, 2014 and February 28,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ind w:left="180"/>
              <w:spacing w:after="0"/>
              <w:rPr>
                <w:sz w:val="20"/>
                <w:szCs w:val="20"/>
                <w:color w:val="auto"/>
              </w:rPr>
            </w:pPr>
            <w:r>
              <w:rPr>
                <w:rFonts w:ascii="Arial" w:cs="Arial" w:eastAsia="Arial" w:hAnsi="Arial"/>
                <w:sz w:val="14"/>
                <w:szCs w:val="14"/>
                <w:b w:val="1"/>
                <w:bCs w:val="1"/>
                <w:color w:val="auto"/>
              </w:rPr>
              <w:t>At November 30, 2014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At February 28, 2014</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tcBorders>
              <w:top w:val="single" w:sz="8" w:color="auto"/>
            </w:tcBorders>
            <w:gridSpan w:val="4"/>
            <w:vMerge w:val="restart"/>
          </w:tcPr>
          <w:p>
            <w:pPr>
              <w:spacing w:after="0"/>
              <w:rPr>
                <w:sz w:val="20"/>
                <w:szCs w:val="20"/>
                <w:color w:val="auto"/>
              </w:rPr>
            </w:pPr>
            <w:r>
              <w:rPr>
                <w:rFonts w:ascii="Arial" w:cs="Arial" w:eastAsia="Arial" w:hAnsi="Arial"/>
                <w:sz w:val="14"/>
                <w:szCs w:val="14"/>
                <w:b w:val="1"/>
                <w:bCs w:val="1"/>
                <w:color w:val="auto"/>
              </w:rPr>
              <w:t>Investments</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rPr>
              <w:t>at</w:t>
            </w: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at</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4"/>
          </w:tcPr>
          <w:p>
            <w:pPr>
              <w:ind w:left="40"/>
              <w:spacing w:after="0"/>
              <w:rPr>
                <w:sz w:val="20"/>
                <w:szCs w:val="20"/>
                <w:color w:val="auto"/>
              </w:rPr>
            </w:pPr>
            <w:r>
              <w:rPr>
                <w:rFonts w:ascii="Arial" w:cs="Arial" w:eastAsia="Arial" w:hAnsi="Arial"/>
                <w:sz w:val="14"/>
                <w:szCs w:val="14"/>
                <w:b w:val="1"/>
                <w:bCs w:val="1"/>
                <w:color w:val="auto"/>
              </w:rPr>
              <w:t>Fair Value</w:t>
            </w: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Portfolio</w:t>
            </w:r>
          </w:p>
        </w:tc>
        <w:tc>
          <w:tcPr>
            <w:tcW w:w="220" w:type="dxa"/>
            <w:vAlign w:val="bottom"/>
          </w:tcPr>
          <w:p>
            <w:pPr>
              <w:spacing w:after="0"/>
              <w:rPr>
                <w:sz w:val="14"/>
                <w:szCs w:val="14"/>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6"/>
          </w:tcPr>
          <w:p>
            <w:pPr>
              <w:jc w:val="right"/>
              <w:ind w:right="1100"/>
              <w:spacing w:after="0" w:line="142" w:lineRule="exact"/>
              <w:rPr>
                <w:sz w:val="20"/>
                <w:szCs w:val="20"/>
                <w:color w:val="auto"/>
              </w:rPr>
            </w:pPr>
            <w:r>
              <w:rPr>
                <w:rFonts w:ascii="Arial" w:cs="Arial" w:eastAsia="Arial" w:hAnsi="Arial"/>
                <w:sz w:val="14"/>
                <w:szCs w:val="14"/>
                <w:b w:val="1"/>
                <w:bCs w:val="1"/>
                <w:color w:val="auto"/>
              </w:rPr>
              <w:t>($ in 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49,033</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20.3%</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21,738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45,596</w:t>
            </w:r>
          </w:p>
        </w:tc>
        <w:tc>
          <w:tcPr>
            <w:tcW w:w="5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57,330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Services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34,431</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23,810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Consumer Services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27,862</w:t>
            </w:r>
          </w:p>
        </w:tc>
        <w:tc>
          <w:tcPr>
            <w:tcW w:w="5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21,897</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Structured Finance Securities(1)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19,433</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19,570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Automotive Aftermarket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10,717</w:t>
            </w:r>
          </w:p>
        </w:tc>
        <w:tc>
          <w:tcPr>
            <w:tcW w:w="5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10,621</w:t>
            </w:r>
          </w:p>
        </w:tc>
        <w:tc>
          <w:tcPr>
            <w:tcW w:w="70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10,369</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17,286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Media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9,844</w:t>
            </w:r>
          </w:p>
        </w:tc>
        <w:tc>
          <w:tcPr>
            <w:tcW w:w="5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Electronics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6,471</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6,741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Utilities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6,105</w:t>
            </w:r>
          </w:p>
        </w:tc>
        <w:tc>
          <w:tcPr>
            <w:tcW w:w="5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Metals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6,020</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6,645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5,925</w:t>
            </w:r>
          </w:p>
        </w:tc>
        <w:tc>
          <w:tcPr>
            <w:tcW w:w="5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5,970</w:t>
            </w:r>
          </w:p>
        </w:tc>
        <w:tc>
          <w:tcPr>
            <w:tcW w:w="70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5,312</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6,118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Building Products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2,395</w:t>
            </w:r>
          </w:p>
        </w:tc>
        <w:tc>
          <w:tcPr>
            <w:tcW w:w="5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901</w:t>
            </w: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Publishing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1,559</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1,191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90</w:t>
            </w:r>
          </w:p>
        </w:tc>
        <w:tc>
          <w:tcPr>
            <w:tcW w:w="70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5,249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Homebuilding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344</w:t>
            </w: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00" w:type="dxa"/>
            <w:vAlign w:val="bottom"/>
            <w:gridSpan w:val="3"/>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241,173</w:t>
            </w:r>
          </w:p>
        </w:tc>
        <w:tc>
          <w:tcPr>
            <w:tcW w:w="2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2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205,845</w:t>
            </w:r>
          </w:p>
        </w:tc>
        <w:tc>
          <w:tcPr>
            <w:tcW w:w="52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620" w:right="5160" w:hanging="5612"/>
        <w:spacing w:after="0" w:line="536" w:lineRule="auto"/>
        <w:tabs>
          <w:tab w:leader="none" w:pos="45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Comprised of our investment in the subordinated notes of Saratoga CLO. 40</w:t>
      </w:r>
    </w:p>
    <w:p>
      <w:pPr>
        <w:sectPr>
          <w:pgSz w:w="11900" w:h="16838" w:orient="portrait"/>
          <w:cols w:equalWidth="0" w:num="1">
            <w:col w:w="10960"/>
          </w:cols>
          <w:pgMar w:left="240" w:top="459" w:right="6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portfolio composition by industry grouping of Saratoga CLO at fair value at November 30, 2014 and February 28, 2014:</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At November 30, 2014</w:t>
            </w:r>
          </w:p>
        </w:tc>
        <w:tc>
          <w:tcPr>
            <w:tcW w:w="140" w:type="dxa"/>
            <w:vAlign w:val="bottom"/>
          </w:tcPr>
          <w:p>
            <w:pPr>
              <w:spacing w:after="0"/>
              <w:rPr>
                <w:sz w:val="14"/>
                <w:szCs w:val="14"/>
                <w:color w:val="auto"/>
              </w:rPr>
            </w:pPr>
          </w:p>
        </w:tc>
        <w:tc>
          <w:tcPr>
            <w:tcW w:w="2020" w:type="dxa"/>
            <w:vAlign w:val="bottom"/>
            <w:gridSpan w:val="4"/>
          </w:tcPr>
          <w:p>
            <w:pPr>
              <w:ind w:left="180"/>
              <w:spacing w:after="0"/>
              <w:rPr>
                <w:sz w:val="20"/>
                <w:szCs w:val="20"/>
                <w:color w:val="auto"/>
              </w:rPr>
            </w:pPr>
            <w:r>
              <w:rPr>
                <w:rFonts w:ascii="Arial" w:cs="Arial" w:eastAsia="Arial" w:hAnsi="Arial"/>
                <w:sz w:val="14"/>
                <w:szCs w:val="14"/>
                <w:b w:val="1"/>
                <w:bCs w:val="1"/>
                <w:color w:val="auto"/>
              </w:rPr>
              <w:t>At February 28, 2014</w:t>
            </w:r>
          </w:p>
        </w:tc>
      </w:tr>
      <w:tr>
        <w:trPr>
          <w:trHeight w:val="119"/>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600" w:type="dxa"/>
            <w:vAlign w:val="bottom"/>
          </w:tcPr>
          <w:p>
            <w:pPr>
              <w:spacing w:after="0"/>
              <w:rPr>
                <w:sz w:val="10"/>
                <w:szCs w:val="10"/>
                <w:color w:val="auto"/>
              </w:rPr>
            </w:pPr>
          </w:p>
        </w:tc>
        <w:tc>
          <w:tcPr>
            <w:tcW w:w="12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at</w:t>
            </w: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of Total</w:t>
            </w:r>
          </w:p>
        </w:tc>
        <w:tc>
          <w:tcPr>
            <w:tcW w:w="140" w:type="dxa"/>
            <w:vAlign w:val="bottom"/>
          </w:tcPr>
          <w:p>
            <w:pPr>
              <w:spacing w:after="0"/>
              <w:rPr>
                <w:sz w:val="12"/>
                <w:szCs w:val="12"/>
                <w:color w:val="auto"/>
              </w:rPr>
            </w:pPr>
          </w:p>
        </w:tc>
        <w:tc>
          <w:tcPr>
            <w:tcW w:w="11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at</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Total</w:t>
            </w: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Fair Value</w:t>
            </w:r>
          </w:p>
        </w:tc>
        <w:tc>
          <w:tcPr>
            <w:tcW w:w="13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Portfolio</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Portfolio</w:t>
            </w: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5"/>
          </w:tcPr>
          <w:p>
            <w:pPr>
              <w:ind w:left="520"/>
              <w:spacing w:after="0" w:line="142" w:lineRule="exact"/>
              <w:rPr>
                <w:sz w:val="20"/>
                <w:szCs w:val="20"/>
                <w:color w:val="auto"/>
              </w:rPr>
            </w:pPr>
            <w:r>
              <w:rPr>
                <w:rFonts w:ascii="Arial" w:cs="Arial" w:eastAsia="Arial" w:hAnsi="Arial"/>
                <w:sz w:val="14"/>
                <w:szCs w:val="14"/>
                <w:b w:val="1"/>
                <w:bCs w:val="1"/>
                <w:color w:val="auto"/>
              </w:rPr>
              <w:t>($ in 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Business Equipment and Services</w:t>
            </w:r>
          </w:p>
        </w:tc>
        <w:tc>
          <w:tcPr>
            <w:tcW w:w="172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37,967</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28,386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Healthcare</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37,054</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37,896</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12.6</w:t>
            </w: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Chemicals/Plastics</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27,244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26,345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Retailers (Except Food and Drugs)</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20,008</w:t>
            </w:r>
          </w:p>
        </w:tc>
        <w:tc>
          <w:tcPr>
            <w:tcW w:w="700" w:type="dxa"/>
            <w:vAlign w:val="bottom"/>
          </w:tcPr>
          <w:p>
            <w:pPr>
              <w:jc w:val="right"/>
              <w:spacing w:after="0"/>
              <w:rPr>
                <w:sz w:val="20"/>
                <w:szCs w:val="20"/>
                <w:color w:val="auto"/>
              </w:rPr>
            </w:pPr>
            <w:r>
              <w:rPr>
                <w:rFonts w:ascii="Arial" w:cs="Arial" w:eastAsia="Arial" w:hAnsi="Arial"/>
                <w:sz w:val="18"/>
                <w:szCs w:val="18"/>
                <w:color w:val="auto"/>
              </w:rPr>
              <w:t>6.7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15,314</w:t>
            </w:r>
          </w:p>
        </w:tc>
        <w:tc>
          <w:tcPr>
            <w:tcW w:w="70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Conglomerate</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19,939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24,285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Industrial Equipment</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15,374</w:t>
            </w:r>
          </w:p>
        </w:tc>
        <w:tc>
          <w:tcPr>
            <w:tcW w:w="700" w:type="dxa"/>
            <w:vAlign w:val="bottom"/>
          </w:tcPr>
          <w:p>
            <w:pPr>
              <w:jc w:val="right"/>
              <w:spacing w:after="0"/>
              <w:rPr>
                <w:sz w:val="20"/>
                <w:szCs w:val="20"/>
                <w:color w:val="auto"/>
              </w:rPr>
            </w:pPr>
            <w:r>
              <w:rPr>
                <w:rFonts w:ascii="Arial" w:cs="Arial" w:eastAsia="Arial" w:hAnsi="Arial"/>
                <w:sz w:val="18"/>
                <w:szCs w:val="18"/>
                <w:color w:val="auto"/>
              </w:rPr>
              <w:t>5.2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24,143</w:t>
            </w:r>
          </w:p>
        </w:tc>
        <w:tc>
          <w:tcPr>
            <w:tcW w:w="70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Electronics/Electric</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12,863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11,861</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Leisure Goods/Activities/Movies</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12,726</w:t>
            </w: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8,990</w:t>
            </w: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Financial Intermediaries</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10,753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8,138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Drugs</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10,115</w:t>
            </w: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11,873</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Food Services</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8,472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5,612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Aerospace and Defense</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7,281</w:t>
            </w: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20,465</w:t>
            </w:r>
          </w:p>
        </w:tc>
        <w:tc>
          <w:tcPr>
            <w:tcW w:w="70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Oil and Gas</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6,872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2,488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Telecommunications</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6,651</w:t>
            </w: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6,627</w:t>
            </w: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Automotive</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6,640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10,279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Containers/Glass Products</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6,353</w:t>
            </w: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2,906</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Utilities</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6,212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5,830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Lodging and Casinos</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5,847</w:t>
            </w: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499</w:t>
            </w: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Food Products</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5,809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12,450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Food/Drug Retailers</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5,773</w:t>
            </w: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5,012</w:t>
            </w: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Publishing</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5,628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2,913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Insurance</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5,427</w:t>
            </w: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5,517</w:t>
            </w: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Brokers/Dealers/Investment Houses</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4,881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3,740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Cable and Satellite Television</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2,624</w:t>
            </w:r>
          </w:p>
        </w:tc>
        <w:tc>
          <w:tcPr>
            <w:tcW w:w="700" w:type="dxa"/>
            <w:vAlign w:val="bottom"/>
          </w:tcPr>
          <w:p>
            <w:pPr>
              <w:jc w:val="right"/>
              <w:spacing w:after="0"/>
              <w:rPr>
                <w:sz w:val="20"/>
                <w:szCs w:val="20"/>
                <w:color w:val="auto"/>
              </w:rPr>
            </w:pPr>
            <w:r>
              <w:rPr>
                <w:rFonts w:ascii="Arial" w:cs="Arial" w:eastAsia="Arial" w:hAnsi="Arial"/>
                <w:sz w:val="18"/>
                <w:szCs w:val="18"/>
                <w:color w:val="auto"/>
              </w:rPr>
              <w:t>0.9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2,666</w:t>
            </w:r>
          </w:p>
        </w:tc>
        <w:tc>
          <w:tcPr>
            <w:tcW w:w="70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Telecommunications/Cellular</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2,431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2,460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Media</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2,005</w:t>
            </w:r>
          </w:p>
        </w:tc>
        <w:tc>
          <w:tcPr>
            <w:tcW w:w="700" w:type="dxa"/>
            <w:vAlign w:val="bottom"/>
          </w:tcPr>
          <w:p>
            <w:pPr>
              <w:jc w:val="right"/>
              <w:spacing w:after="0"/>
              <w:rPr>
                <w:sz w:val="20"/>
                <w:szCs w:val="20"/>
                <w:color w:val="auto"/>
              </w:rPr>
            </w:pPr>
            <w:r>
              <w:rPr>
                <w:rFonts w:ascii="Arial" w:cs="Arial" w:eastAsia="Arial" w:hAnsi="Arial"/>
                <w:sz w:val="18"/>
                <w:szCs w:val="18"/>
                <w:color w:val="auto"/>
              </w:rPr>
              <w:t>0.7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Nonferrous Metals/Minerals</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1,849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4,328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Ecological Services and Equipment</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826</w:t>
            </w:r>
          </w:p>
        </w:tc>
        <w:tc>
          <w:tcPr>
            <w:tcW w:w="700" w:type="dxa"/>
            <w:vAlign w:val="bottom"/>
          </w:tcPr>
          <w:p>
            <w:pPr>
              <w:jc w:val="right"/>
              <w:spacing w:after="0"/>
              <w:rPr>
                <w:sz w:val="20"/>
                <w:szCs w:val="20"/>
                <w:color w:val="auto"/>
              </w:rPr>
            </w:pPr>
            <w:r>
              <w:rPr>
                <w:rFonts w:ascii="Arial" w:cs="Arial" w:eastAsia="Arial" w:hAnsi="Arial"/>
                <w:sz w:val="18"/>
                <w:szCs w:val="18"/>
                <w:color w:val="auto"/>
              </w:rPr>
              <w:t>0.3</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1,241</w:t>
            </w: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Building and Development</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484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3,246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Broadcast Radio and Television</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475</w:t>
            </w: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1,505</w:t>
            </w:r>
          </w:p>
        </w:tc>
        <w:tc>
          <w:tcPr>
            <w:tcW w:w="70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Health Insurance</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Computers and Electronics</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1,479</w:t>
            </w:r>
          </w:p>
        </w:tc>
        <w:tc>
          <w:tcPr>
            <w:tcW w:w="70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Gaming and Hotels</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Leasing</w:t>
            </w:r>
          </w:p>
        </w:tc>
        <w:tc>
          <w:tcPr>
            <w:tcW w:w="1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5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2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297,039</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300,491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Portfolio composition by geographic location at fair value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shows the portfolio composition by geographic location at fair value at November 30, 2014 and February 28, 2014. The geographic composition is determined by the location of the corporate headquarters of the portfolio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4"/>
          </w:tcPr>
          <w:p>
            <w:pPr>
              <w:ind w:left="160"/>
              <w:spacing w:after="0"/>
              <w:rPr>
                <w:sz w:val="20"/>
                <w:szCs w:val="20"/>
                <w:color w:val="auto"/>
              </w:rPr>
            </w:pPr>
            <w:r>
              <w:rPr>
                <w:rFonts w:ascii="Arial" w:cs="Arial" w:eastAsia="Arial" w:hAnsi="Arial"/>
                <w:sz w:val="14"/>
                <w:szCs w:val="14"/>
                <w:b w:val="1"/>
                <w:bCs w:val="1"/>
                <w:color w:val="auto"/>
              </w:rPr>
              <w:t>At November 30, 2014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At February 28, 2014</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12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at</w:t>
            </w: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of Total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at</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 Value</w:t>
            </w: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Portfolio</w:t>
            </w:r>
          </w:p>
        </w:tc>
        <w:tc>
          <w:tcPr>
            <w:tcW w:w="240" w:type="dxa"/>
            <w:vAlign w:val="bottom"/>
          </w:tcPr>
          <w:p>
            <w:pPr>
              <w:spacing w:after="0"/>
              <w:rPr>
                <w:sz w:val="14"/>
                <w:szCs w:val="14"/>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6"/>
          </w:tcPr>
          <w:p>
            <w:pPr>
              <w:jc w:val="right"/>
              <w:ind w:right="1100"/>
              <w:spacing w:after="0" w:line="142" w:lineRule="exact"/>
              <w:rPr>
                <w:sz w:val="20"/>
                <w:szCs w:val="20"/>
                <w:color w:val="auto"/>
              </w:rPr>
            </w:pPr>
            <w:r>
              <w:rPr>
                <w:rFonts w:ascii="Arial" w:cs="Arial" w:eastAsia="Arial" w:hAnsi="Arial"/>
                <w:sz w:val="14"/>
                <w:szCs w:val="14"/>
                <w:b w:val="1"/>
                <w:bCs w:val="1"/>
                <w:color w:val="auto"/>
              </w:rPr>
              <w:t>($ in 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Southeast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95,893</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39.8%</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83,161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Midwest</w:t>
            </w: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43,031</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17.8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41,453</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Northeast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42,779</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17,191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West</w:t>
            </w: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40,037</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44,470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19,433</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19,570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80" w:type="dxa"/>
            <w:vAlign w:val="bottom"/>
            <w:gridSpan w:val="3"/>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241,173</w:t>
            </w:r>
          </w:p>
        </w:tc>
        <w:tc>
          <w:tcPr>
            <w:tcW w:w="5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24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205,845</w:t>
            </w:r>
          </w:p>
        </w:tc>
        <w:tc>
          <w:tcPr>
            <w:tcW w:w="52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80" w:hanging="572"/>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Comprised of our investment in the subordinated notes of Saratoga CLO.</w:t>
      </w:r>
    </w:p>
    <w:p>
      <w:pPr>
        <w:sectPr>
          <w:pgSz w:w="11900" w:h="16838" w:orient="portrait"/>
          <w:cols w:equalWidth="0" w:num="1">
            <w:col w:w="11400"/>
          </w:cols>
          <w:pgMar w:left="240" w:top="459" w:right="25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00"/>
          </w:cols>
          <w:pgMar w:left="240" w:top="459" w:right="25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results for the three and nine months ended November 30, 2014 and 2013 are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center"/>
              <w:ind w:left="174"/>
              <w:spacing w:after="0"/>
              <w:rPr>
                <w:sz w:val="20"/>
                <w:szCs w:val="20"/>
                <w:color w:val="auto"/>
              </w:rPr>
            </w:pPr>
            <w:r>
              <w:rPr>
                <w:rFonts w:ascii="Arial" w:cs="Arial" w:eastAsia="Arial" w:hAnsi="Arial"/>
                <w:sz w:val="14"/>
                <w:szCs w:val="14"/>
                <w:b w:val="1"/>
                <w:bCs w:val="1"/>
                <w:color w:val="auto"/>
                <w:w w:val="91"/>
              </w:rPr>
              <w:t>For the three months ended</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tcBorders>
              <w:bottom w:val="single" w:sz="8" w:color="auto"/>
            </w:tcBorders>
            <w:gridSpan w:val="3"/>
          </w:tcPr>
          <w:p>
            <w:pPr>
              <w:jc w:val="right"/>
              <w:ind w:right="520"/>
              <w:spacing w:after="0" w:line="142" w:lineRule="exact"/>
              <w:rPr>
                <w:sz w:val="20"/>
                <w:szCs w:val="20"/>
                <w:color w:val="auto"/>
              </w:rPr>
            </w:pPr>
            <w:r>
              <w:rPr>
                <w:rFonts w:ascii="Arial" w:cs="Arial" w:eastAsia="Arial" w:hAnsi="Arial"/>
                <w:sz w:val="14"/>
                <w:szCs w:val="14"/>
                <w:b w:val="1"/>
                <w:bCs w:val="1"/>
                <w:color w:val="auto"/>
                <w:w w:val="89"/>
              </w:rPr>
              <w:t>November 30, 2014</w:t>
            </w:r>
          </w:p>
        </w:tc>
        <w:tc>
          <w:tcPr>
            <w:tcW w:w="16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November 30, 2013</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80" w:type="dxa"/>
            <w:vAlign w:val="bottom"/>
            <w:gridSpan w:val="4"/>
          </w:tcPr>
          <w:p>
            <w:pPr>
              <w:jc w:val="center"/>
              <w:ind w:left="174"/>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40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7,305</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Total expenses, net</w:t>
            </w:r>
          </w:p>
        </w:tc>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4,595</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Net realized gains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2,761</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(2,005)</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(1,713)</w:t>
            </w: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3,466</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120" w:type="dxa"/>
            <w:vAlign w:val="bottom"/>
          </w:tcPr>
          <w:p>
            <w:pPr>
              <w:spacing w:after="0"/>
              <w:rPr>
                <w:sz w:val="19"/>
                <w:szCs w:val="19"/>
                <w:color w:val="auto"/>
              </w:rPr>
            </w:pPr>
          </w:p>
        </w:tc>
      </w:tr>
      <w:tr>
        <w:trPr>
          <w:trHeight w:val="372"/>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center"/>
              <w:ind w:left="194"/>
              <w:spacing w:after="0"/>
              <w:rPr>
                <w:sz w:val="20"/>
                <w:szCs w:val="20"/>
                <w:color w:val="auto"/>
              </w:rPr>
            </w:pPr>
            <w:r>
              <w:rPr>
                <w:rFonts w:ascii="Arial" w:cs="Arial" w:eastAsia="Arial" w:hAnsi="Arial"/>
                <w:sz w:val="14"/>
                <w:szCs w:val="14"/>
                <w:b w:val="1"/>
                <w:bCs w:val="1"/>
                <w:color w:val="auto"/>
                <w:w w:val="91"/>
              </w:rPr>
              <w:t>For the nine months ended</w:t>
            </w: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tcBorders>
              <w:bottom w:val="single" w:sz="8" w:color="auto"/>
            </w:tcBorders>
            <w:gridSpan w:val="3"/>
          </w:tcPr>
          <w:p>
            <w:pPr>
              <w:jc w:val="right"/>
              <w:ind w:right="520"/>
              <w:spacing w:after="0" w:line="142" w:lineRule="exact"/>
              <w:rPr>
                <w:sz w:val="20"/>
                <w:szCs w:val="20"/>
                <w:color w:val="auto"/>
              </w:rPr>
            </w:pPr>
            <w:r>
              <w:rPr>
                <w:rFonts w:ascii="Arial" w:cs="Arial" w:eastAsia="Arial" w:hAnsi="Arial"/>
                <w:sz w:val="14"/>
                <w:szCs w:val="14"/>
                <w:b w:val="1"/>
                <w:bCs w:val="1"/>
                <w:color w:val="auto"/>
                <w:w w:val="89"/>
              </w:rPr>
              <w:t>November 30, 2014</w:t>
            </w:r>
          </w:p>
        </w:tc>
        <w:tc>
          <w:tcPr>
            <w:tcW w:w="16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November 30, 2013</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80" w:type="dxa"/>
            <w:vAlign w:val="bottom"/>
            <w:gridSpan w:val="4"/>
          </w:tcPr>
          <w:p>
            <w:pPr>
              <w:jc w:val="center"/>
              <w:ind w:left="174"/>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40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19,924</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Total expenses, net</w:t>
            </w:r>
          </w:p>
        </w:tc>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13,081</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6,843</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Net realized gains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3,203</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(1,686)</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(3,771)</w:t>
            </w: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8,360</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5,026</w:t>
            </w:r>
          </w:p>
        </w:tc>
        <w:tc>
          <w:tcPr>
            <w:tcW w:w="120" w:type="dxa"/>
            <w:vAlign w:val="bottom"/>
          </w:tcPr>
          <w:p>
            <w:pPr>
              <w:spacing w:after="0"/>
              <w:rPr>
                <w:sz w:val="19"/>
                <w:szCs w:val="19"/>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composition of our investment income for the three and nine months ended November 30, 2014 and 2013 was as follows:</w:t>
      </w:r>
    </w:p>
    <w:p>
      <w:pPr>
        <w:spacing w:after="0" w:line="25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center"/>
              <w:ind w:left="176"/>
              <w:spacing w:after="0"/>
              <w:rPr>
                <w:sz w:val="20"/>
                <w:szCs w:val="20"/>
                <w:color w:val="auto"/>
              </w:rPr>
            </w:pPr>
            <w:r>
              <w:rPr>
                <w:rFonts w:ascii="Arial" w:cs="Arial" w:eastAsia="Arial" w:hAnsi="Arial"/>
                <w:sz w:val="14"/>
                <w:szCs w:val="14"/>
                <w:b w:val="1"/>
                <w:bCs w:val="1"/>
                <w:color w:val="auto"/>
                <w:w w:val="91"/>
              </w:rPr>
              <w:t>For the three months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November 30, 2014</w:t>
            </w:r>
          </w:p>
        </w:tc>
        <w:tc>
          <w:tcPr>
            <w:tcW w:w="210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November 30, 2013</w:t>
            </w:r>
          </w:p>
        </w:tc>
        <w:tc>
          <w:tcPr>
            <w:tcW w:w="100" w:type="dxa"/>
            <w:vAlign w:val="bottom"/>
          </w:tcPr>
          <w:p>
            <w:pPr>
              <w:spacing w:after="0"/>
              <w:rPr>
                <w:sz w:val="12"/>
                <w:szCs w:val="12"/>
                <w:color w:val="auto"/>
              </w:rPr>
            </w:pPr>
          </w:p>
        </w:tc>
      </w:tr>
      <w:tr>
        <w:trPr>
          <w:trHeight w:val="142"/>
        </w:trPr>
        <w:tc>
          <w:tcPr>
            <w:tcW w:w="4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40" w:type="dxa"/>
            <w:vAlign w:val="bottom"/>
            <w:gridSpan w:val="3"/>
          </w:tcPr>
          <w:p>
            <w:pPr>
              <w:jc w:val="center"/>
              <w:ind w:left="176"/>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150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6,054</w:t>
            </w:r>
          </w:p>
        </w:tc>
        <w:tc>
          <w:tcPr>
            <w:tcW w:w="144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4,997</w:t>
            </w: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Management fee income from Saratoga CLO</w:t>
            </w: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383</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89"/>
              </w:rPr>
              <w:t>Interest from cash and cash equivalents and other income</w:t>
            </w:r>
          </w:p>
        </w:tc>
        <w:tc>
          <w:tcPr>
            <w:tcW w:w="1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9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8"/>
                <w:szCs w:val="18"/>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100" w:type="dxa"/>
            <w:vAlign w:val="bottom"/>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7,305</w:t>
            </w:r>
          </w:p>
        </w:tc>
        <w:tc>
          <w:tcPr>
            <w:tcW w:w="920" w:type="dxa"/>
            <w:vAlign w:val="bottom"/>
          </w:tcPr>
          <w:p>
            <w:pPr>
              <w:spacing w:after="0"/>
              <w:rPr>
                <w:sz w:val="19"/>
                <w:szCs w:val="19"/>
                <w:color w:val="auto"/>
              </w:rPr>
            </w:pP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5,801</w:t>
            </w:r>
          </w:p>
        </w:tc>
        <w:tc>
          <w:tcPr>
            <w:tcW w:w="100" w:type="dxa"/>
            <w:vAlign w:val="bottom"/>
          </w:tcPr>
          <w:p>
            <w:pPr>
              <w:spacing w:after="0"/>
              <w:rPr>
                <w:sz w:val="19"/>
                <w:szCs w:val="19"/>
                <w:color w:val="auto"/>
              </w:rPr>
            </w:pPr>
          </w:p>
        </w:tc>
      </w:tr>
      <w:tr>
        <w:trPr>
          <w:trHeight w:val="372"/>
        </w:trPr>
        <w:tc>
          <w:tcPr>
            <w:tcW w:w="4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center"/>
              <w:ind w:left="156"/>
              <w:spacing w:after="0"/>
              <w:rPr>
                <w:sz w:val="20"/>
                <w:szCs w:val="20"/>
                <w:color w:val="auto"/>
              </w:rPr>
            </w:pPr>
            <w:r>
              <w:rPr>
                <w:rFonts w:ascii="Arial" w:cs="Arial" w:eastAsia="Arial" w:hAnsi="Arial"/>
                <w:sz w:val="14"/>
                <w:szCs w:val="14"/>
                <w:b w:val="1"/>
                <w:bCs w:val="1"/>
                <w:color w:val="auto"/>
                <w:w w:val="91"/>
              </w:rPr>
              <w:t>For the nine months ended</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November 30, 2014</w:t>
            </w:r>
          </w:p>
        </w:tc>
        <w:tc>
          <w:tcPr>
            <w:tcW w:w="210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November 30, 2013</w:t>
            </w:r>
          </w:p>
        </w:tc>
        <w:tc>
          <w:tcPr>
            <w:tcW w:w="100" w:type="dxa"/>
            <w:vAlign w:val="bottom"/>
          </w:tcPr>
          <w:p>
            <w:pPr>
              <w:spacing w:after="0"/>
              <w:rPr>
                <w:sz w:val="12"/>
                <w:szCs w:val="12"/>
                <w:color w:val="auto"/>
              </w:rPr>
            </w:pPr>
          </w:p>
        </w:tc>
      </w:tr>
      <w:tr>
        <w:trPr>
          <w:trHeight w:val="142"/>
        </w:trPr>
        <w:tc>
          <w:tcPr>
            <w:tcW w:w="4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40" w:type="dxa"/>
            <w:vAlign w:val="bottom"/>
            <w:gridSpan w:val="3"/>
          </w:tcPr>
          <w:p>
            <w:pPr>
              <w:jc w:val="center"/>
              <w:ind w:left="176"/>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150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17,693</w:t>
            </w:r>
          </w:p>
        </w:tc>
        <w:tc>
          <w:tcPr>
            <w:tcW w:w="144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14,961</w:t>
            </w: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Management fee income from Saratoga CLO</w:t>
            </w: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1,150</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89"/>
              </w:rPr>
              <w:t>Interest from cash and cash equivalents and other income</w:t>
            </w:r>
          </w:p>
        </w:tc>
        <w:tc>
          <w:tcPr>
            <w:tcW w:w="1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9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18"/>
                <w:szCs w:val="18"/>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100" w:type="dxa"/>
            <w:vAlign w:val="bottom"/>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19,924</w:t>
            </w:r>
          </w:p>
        </w:tc>
        <w:tc>
          <w:tcPr>
            <w:tcW w:w="920" w:type="dxa"/>
            <w:vAlign w:val="bottom"/>
          </w:tcPr>
          <w:p>
            <w:pPr>
              <w:spacing w:after="0"/>
              <w:rPr>
                <w:sz w:val="19"/>
                <w:szCs w:val="19"/>
                <w:color w:val="auto"/>
              </w:rPr>
            </w:pP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17,206</w:t>
            </w:r>
          </w:p>
        </w:tc>
        <w:tc>
          <w:tcPr>
            <w:tcW w:w="100" w:type="dxa"/>
            <w:vAlign w:val="bottom"/>
          </w:tcPr>
          <w:p>
            <w:pPr>
              <w:spacing w:after="0"/>
              <w:rPr>
                <w:sz w:val="19"/>
                <w:szCs w:val="19"/>
                <w:color w:val="auto"/>
              </w:rPr>
            </w:pPr>
          </w:p>
        </w:tc>
      </w:tr>
      <w:tr>
        <w:trPr>
          <w:trHeight w:val="372"/>
        </w:trPr>
        <w:tc>
          <w:tcPr>
            <w:tcW w:w="4180" w:type="dxa"/>
            <w:vAlign w:val="bottom"/>
          </w:tcPr>
          <w:p>
            <w:pPr>
              <w:spacing w:after="0"/>
              <w:rPr>
                <w:sz w:val="24"/>
                <w:szCs w:val="24"/>
                <w:color w:val="auto"/>
              </w:rPr>
            </w:pPr>
          </w:p>
        </w:tc>
        <w:tc>
          <w:tcPr>
            <w:tcW w:w="1100" w:type="dxa"/>
            <w:vAlign w:val="bottom"/>
          </w:tcPr>
          <w:p>
            <w:pPr>
              <w:jc w:val="right"/>
              <w:ind w:right="770"/>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219"/>
          </w:cols>
          <w:pgMar w:left="240" w:top="459" w:right="1440"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For the three months ended November 30, 2014, total investment income increased $1.5 million, or 25.9% compared to the three months ended November 30, 2013. Interest income from investments increased $1.1 million, or 21.2%, to $6.1 million for the three months ended November 30, 2014, from $5.0 million for the three months ended November 30, 2013. This reflects an increase of 21.3% in total investments to $241.2 million at November 30, 2014 from $198.8 million at November 30, 2013, with the weighted average yield also increasing to 11.9% from 10.8%. In addition, other income increased $0.5 million, or 127.4% from $0.4 million for the three months ended November 30, 2013 to $0.9 million for the three months ended November 30, 2014, reflecting the receipt of an increased number of dividends during those three months.</w:t>
      </w:r>
    </w:p>
    <w:p>
      <w:pPr>
        <w:spacing w:after="0" w:line="178"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For the nine months ended November 30, 2014, total investment income increased $2.7 million, or 15.8%, compared to the nine months ended November 30, 2013. Interest income from investments increased $2.7 million, or 18.3%, to $17.7 million for the nine months ended November 30, 2014, from $15.0 million for the nine months ended November 30, 2013. This reflects an increase of 21.3% in total investments to $241.2 million at November 30, 2014 from $198.8 million at November 30, 2013, with the weighted average yield also increasing to 11.9% from 10.8%.</w:t>
      </w:r>
    </w:p>
    <w:p>
      <w:pPr>
        <w:spacing w:after="0" w:line="17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For the three and nine months ended November 30, 2014 and 2013, total PIK income was $0.3 million and $0.9 million, and $0.2 million and $0.6 million, respectively.</w:t>
      </w:r>
    </w:p>
    <w:p>
      <w:pPr>
        <w:spacing w:after="0" w:line="170"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The Saratoga CLO was refinanced in October 2013. As a result, proceeds from principal payments in the loan portfolio of Saratoga CLO must now be used to paydown its outstanding notes. Thus, the management fee income and investment income that we receive from Saratoga CLO has declined from historical periods decreasing $0.04 million, or 9.0%, to $0.4 million and $0.2 million, or 17.9%, to $1.2 million, respectively, for the three and nine months ended November 30, 2014 from $0.4 million and $1.4 million for the three and nine months ended November 30, 2013, respectively.</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composition of our expenses for the three and nine months ended November 30, 2014 and 2013 was as follows: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Operating Expenses</w:t>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Interest and debt financing expenses</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Base management fees</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Professional fees</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Incentive management fees</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Administrator expenses</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Insurance</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Directors fees and expenses</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General and administrative and other expenses</w:t>
      </w:r>
    </w:p>
    <w:p>
      <w:pPr>
        <w:spacing w:after="0" w:line="5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Total expenses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Interest and debt financing expenses</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Base management fees</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Professional fees</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Incentive management fees</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Administrator expenses</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Insurance</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Directors fees and expenses</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General and administrative and other expenses</w:t>
      </w:r>
    </w:p>
    <w:p>
      <w:pPr>
        <w:spacing w:after="0" w:line="5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Total expenses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For the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2109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tabs>
          <w:tab w:leader="none" w:pos="2120" w:val="left"/>
        </w:tabs>
        <w:rPr>
          <w:sz w:val="20"/>
          <w:szCs w:val="20"/>
          <w:color w:val="auto"/>
        </w:rPr>
      </w:pPr>
      <w:r>
        <w:rPr>
          <w:rFonts w:ascii="Arial" w:cs="Arial" w:eastAsia="Arial" w:hAnsi="Arial"/>
          <w:sz w:val="14"/>
          <w:szCs w:val="14"/>
          <w:b w:val="1"/>
          <w:bCs w:val="1"/>
          <w:color w:val="auto"/>
        </w:rPr>
        <w:t>November 30, 2014</w:t>
      </w:r>
      <w:r>
        <w:rPr>
          <w:sz w:val="20"/>
          <w:szCs w:val="20"/>
          <w:color w:val="auto"/>
        </w:rPr>
        <w:tab/>
      </w:r>
      <w:r>
        <w:rPr>
          <w:rFonts w:ascii="Arial" w:cs="Arial" w:eastAsia="Arial" w:hAnsi="Arial"/>
          <w:sz w:val="13"/>
          <w:szCs w:val="13"/>
          <w:b w:val="1"/>
          <w:bCs w:val="1"/>
          <w:color w:val="auto"/>
        </w:rPr>
        <w:t>November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2109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ind w:left="1160"/>
        <w:spacing w:after="0" w:line="235" w:lineRule="auto"/>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0</wp:posOffset>
            </wp:positionV>
            <wp:extent cx="550545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0"/>
        </w:trPr>
        <w:tc>
          <w:tcPr>
            <w:tcW w:w="400" w:type="dxa"/>
            <w:vAlign w:val="bottom"/>
            <w:gridSpan w:val="2"/>
          </w:tcPr>
          <w:p>
            <w:pPr>
              <w:spacing w:after="0" w:line="201"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1,869</w:t>
            </w:r>
          </w:p>
        </w:tc>
        <w:tc>
          <w:tcPr>
            <w:tcW w:w="1500" w:type="dxa"/>
            <w:vAlign w:val="bottom"/>
            <w:gridSpan w:val="2"/>
          </w:tcPr>
          <w:p>
            <w:pPr>
              <w:jc w:val="right"/>
              <w:ind w:right="405"/>
              <w:spacing w:after="0" w:line="201"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1,611</w:t>
            </w: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1,088</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226</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852</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(561)</w:t>
            </w: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9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4,595</w:t>
            </w:r>
          </w:p>
        </w:tc>
        <w:tc>
          <w:tcPr>
            <w:tcW w:w="940" w:type="dxa"/>
            <w:vAlign w:val="bottom"/>
          </w:tcPr>
          <w:p>
            <w:pPr>
              <w:spacing w:after="0"/>
              <w:rPr>
                <w:sz w:val="19"/>
                <w:szCs w:val="19"/>
                <w:color w:val="auto"/>
              </w:rPr>
            </w:pPr>
          </w:p>
        </w:tc>
        <w:tc>
          <w:tcPr>
            <w:tcW w:w="56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w:t>
            </w:r>
          </w:p>
        </w:tc>
        <w:tc>
          <w:tcPr>
            <w:tcW w:w="60" w:type="dxa"/>
            <w:vAlign w:val="bottom"/>
          </w:tcPr>
          <w:p>
            <w:pPr>
              <w:spacing w:after="0"/>
              <w:rPr>
                <w:sz w:val="19"/>
                <w:szCs w:val="19"/>
                <w:color w:val="auto"/>
              </w:rPr>
            </w:pPr>
          </w:p>
        </w:tc>
      </w:tr>
      <w:tr>
        <w:trPr>
          <w:trHeight w:val="372"/>
        </w:trPr>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145"/>
              <w:spacing w:after="0"/>
              <w:rPr>
                <w:sz w:val="20"/>
                <w:szCs w:val="20"/>
                <w:color w:val="auto"/>
              </w:rPr>
            </w:pPr>
            <w:r>
              <w:rPr>
                <w:rFonts w:ascii="Arial" w:cs="Arial" w:eastAsia="Arial" w:hAnsi="Arial"/>
                <w:sz w:val="14"/>
                <w:szCs w:val="14"/>
                <w:b w:val="1"/>
                <w:bCs w:val="1"/>
                <w:color w:val="auto"/>
              </w:rPr>
              <w:t>For the nine months ended</w:t>
            </w:r>
          </w:p>
        </w:tc>
        <w:tc>
          <w:tcPr>
            <w:tcW w:w="6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11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November 30, 2014</w:t>
            </w:r>
          </w:p>
        </w:tc>
        <w:tc>
          <w:tcPr>
            <w:tcW w:w="21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November 30, 2013</w:t>
            </w:r>
          </w:p>
        </w:tc>
        <w:tc>
          <w:tcPr>
            <w:tcW w:w="6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300" w:type="dxa"/>
            <w:vAlign w:val="bottom"/>
            <w:gridSpan w:val="3"/>
          </w:tcPr>
          <w:p>
            <w:pPr>
              <w:jc w:val="right"/>
              <w:ind w:right="465"/>
              <w:spacing w:after="0" w:line="128" w:lineRule="exact"/>
              <w:rPr>
                <w:sz w:val="20"/>
                <w:szCs w:val="20"/>
                <w:color w:val="auto"/>
              </w:rPr>
            </w:pPr>
            <w:r>
              <w:rPr>
                <w:rFonts w:ascii="Arial" w:cs="Arial" w:eastAsia="Arial" w:hAnsi="Arial"/>
                <w:sz w:val="14"/>
                <w:szCs w:val="14"/>
                <w:b w:val="1"/>
                <w:bCs w:val="1"/>
                <w:color w:val="auto"/>
              </w:rPr>
              <w:t>($ in thousands)</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5,466</w:t>
            </w:r>
          </w:p>
        </w:tc>
        <w:tc>
          <w:tcPr>
            <w:tcW w:w="150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4,343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3,093</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2,424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937</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2,022</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750</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252</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132</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9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60" w:type="dxa"/>
            <w:vAlign w:val="bottom"/>
          </w:tcPr>
          <w:p>
            <w:pPr>
              <w:spacing w:after="0"/>
              <w:rPr>
                <w:sz w:val="20"/>
                <w:szCs w:val="20"/>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13,081</w:t>
            </w:r>
          </w:p>
        </w:tc>
        <w:tc>
          <w:tcPr>
            <w:tcW w:w="940" w:type="dxa"/>
            <w:vAlign w:val="bottom"/>
          </w:tcPr>
          <w:p>
            <w:pPr>
              <w:spacing w:after="0"/>
              <w:rPr>
                <w:sz w:val="19"/>
                <w:szCs w:val="19"/>
                <w:color w:val="auto"/>
              </w:rPr>
            </w:pPr>
          </w:p>
        </w:tc>
        <w:tc>
          <w:tcPr>
            <w:tcW w:w="56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9,567</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-2692400</wp:posOffset>
            </wp:positionV>
            <wp:extent cx="550545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05450" cy="137160"/>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-2417445</wp:posOffset>
            </wp:positionV>
            <wp:extent cx="550545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05450" cy="137160"/>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-2143125</wp:posOffset>
            </wp:positionV>
            <wp:extent cx="550545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05450" cy="137160"/>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-1851660</wp:posOffset>
            </wp:positionV>
            <wp:extent cx="550545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05450" cy="137160"/>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-1259840</wp:posOffset>
            </wp:positionV>
            <wp:extent cx="550545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05450" cy="137160"/>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-985520</wp:posOffset>
            </wp:positionV>
            <wp:extent cx="550545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05450" cy="137160"/>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-711200</wp:posOffset>
            </wp:positionV>
            <wp:extent cx="550545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05450" cy="137160"/>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-436880</wp:posOffset>
            </wp:positionV>
            <wp:extent cx="550545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05450" cy="137160"/>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-145415</wp:posOffset>
            </wp:positionV>
            <wp:extent cx="550545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00" w:space="720"/>
            <w:col w:w="4780"/>
          </w:cols>
          <w:pgMar w:left="240" w:top="459" w:right="259" w:bottom="1440" w:gutter="0" w:footer="0" w:header="0"/>
          <w:type w:val="continuous"/>
        </w:sectPr>
      </w:pPr>
    </w:p>
    <w:p>
      <w:pPr>
        <w:spacing w:after="0" w:line="1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For the three months ended November 30, 2014, total operating expenses increased $1.7 million, or 58.3% compared to the three months ended November 30, 2013. For the nine months ended November 30, 2014, total operating expenses increased $3.5 million or 36.7% compared to the nine months ended November 30, 2013.</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For the three months ended November 30, 2014 and 2013, the increase in interest and credit facility expense is primarily attributable to an increase in the amount of outstanding debt as compared to the prior periods, with higher levels of both the SBA debentures and the revolving credit facility outstanding. For the three months ended November 30, 2014, the weighted average interest rate on our outstanding indebtedness was 4.97% compared to 5.55% for the three months ended November 30, 2013. This decrease was primarily driven by an increase in SBA debentures that carry a lower interest rate but now make up a higher proportion of our overall debt, increasing from 43.3% of overall debt as of November 30, 2013 to 59.8% as of November 30, 2014.</w:t>
      </w:r>
    </w:p>
    <w:p>
      <w:pPr>
        <w:spacing w:after="0" w:line="15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the nine months ended November 30, 2014 and 2013, the increase in interest and credit facility expense is primarily attributable to an increase in the amount of outstanding debt as compared to the prior periods, with increased levels of both the SBA debentures and the revolving credit facility outstanding. For the nine months ended November 30, 2014, the weighted average interest rate on our outstanding indebtedness was 5.13% for both the nine months ended November 30, 2013 and 2014.</w:t>
      </w:r>
    </w:p>
    <w:p>
      <w:pPr>
        <w:spacing w:after="0" w:line="187"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For the three months ended November 30, 2014, base management fees increased $0.2 million, or 24.2% compared to the three months ended November 30, 2013. For the nine months ended November 30, 2014, base management fees increased $0.7 million, or 27.6% compared to the nine months ended November 30, 2013. The increase in base management fees results from the increase in the average value of our total assets, less cash and cash equivalents, from $200.9 million to $246.6 million as of November 30, 2013 and 2014, respectively.</w:t>
      </w:r>
    </w:p>
    <w:p>
      <w:pPr>
        <w:spacing w:after="0" w:line="17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For the three and nine months ended November 30, 2014, professional fees decreased $0.1 million or 27.8%, and increased $0.1 million, or 6.6%, respectively, compared to the three and nine months ended November 30, 2013.</w:t>
      </w:r>
    </w:p>
    <w:p>
      <w:pPr>
        <w:spacing w:after="0" w:line="17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For the three months ended November 30, 2014, incentive management fees increased $1.4 million compared to the three months ended November 30, 2013. For the three months ended November 30, 2014 incentive management fees were $0.9 million. For the three months ended November 30, 2013 there was a reduction of $0.5 million in incentive management fees which was related to capital losses, thereby offsetting incentive fees expense related to investment income. For the nine months ended November 30, 2014, incentive management fees increased $1.8 million or 819.1% compared to the nine months ended November 30, 2013. The increase in incentive management fees is primarily attributable to an increase in accrued incentive fees related to higher net investment income and incentive fee capital gains, offset by incentive management fee credits for the three months ended November 30, 2013, driven by net unrealized losses in that period.</w:t>
      </w:r>
    </w:p>
    <w:p>
      <w:pPr>
        <w:spacing w:after="0" w:line="17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discussed above, the increase in interest and credit facility expense for the three and nine months ended November 30, 2014 and 2013 is primarily attributable to an increase in the amount of outstanding debt as compared to the prior periods. For the nine months ended November 30, 2014, the weighted average interest rate on the outstanding borrowings under the Credit Facility and notes payable was 7.50%, however the notes were only issued and outstanding from May 10, 2013, while they were outstanding for the full nine months ended November 30, 2014. For the three months ended November 30, 2014 and 2013, the weighted average interest rate on the outstanding borrowings of the SBA debentures was 3.16% and 3.16%, respectively. For the nine months ended November 30, 2014 and 2013, the weighted average interest rate on the outstanding borrowings of the SBA debentures was 3.16% and 2.99%, respectively.</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realized gains/losses on sales of investments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For the three months ended November 30, 2014, the Company had $26.8 million of sales, repayments, exits or restructurings resulting in $2.8 million of net realized gains.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the nine months ended November 30, 2014, the Company had $51.2 million of sales, repayments, exits or restructurings resulting in $3.2 million of net realized gains.</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 the three months ended November 30, 2013, the Company had $9.9 million of sales, repayments, exits or restructurings resulting in $0.1 million of net realized gains.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the nine months ended November 30, 2013, the Company had $65.0 million of sales, repayments, exits or restructurings resulting in $1.2 million of net realized gains.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unrealized appreciation/depreciation on investments</w:t>
      </w:r>
    </w:p>
    <w:p>
      <w:pPr>
        <w:spacing w:after="0" w:line="11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For the three months ended November 30, 2014, our investments had net unrealized depreciation of $2.0 million versus net unrealized depreciation of $1.7 million for the three months ended November 30, 2013. For the nine months ended November 30, 2014, our investments had net unrealized depreciation of $1.7 million versus net unrealized depreciation of $3.8 million for the nine months ended November 30, 2013. The most significant cumulative changes in unrealized appreciation and depreciation for the nine months ended November 30, 2014, were the following:</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November 30,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center"/>
              <w:ind w:right="339"/>
              <w:spacing w:after="0"/>
              <w:rPr>
                <w:sz w:val="20"/>
                <w:szCs w:val="20"/>
                <w:color w:val="auto"/>
              </w:rPr>
            </w:pPr>
            <w:r>
              <w:rPr>
                <w:rFonts w:ascii="Arial" w:cs="Arial" w:eastAsia="Arial" w:hAnsi="Arial"/>
                <w:sz w:val="14"/>
                <w:szCs w:val="14"/>
                <w:b w:val="1"/>
                <w:bCs w:val="1"/>
                <w:color w:val="auto"/>
                <w:w w:val="95"/>
              </w:rPr>
              <w:t>Total</w:t>
            </w:r>
          </w:p>
        </w:tc>
        <w:tc>
          <w:tcPr>
            <w:tcW w:w="10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8"/>
              </w:rPr>
              <w:t>YTD Change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2"/>
                <w:szCs w:val="12"/>
                <w:color w:val="auto"/>
              </w:rPr>
            </w:pPr>
          </w:p>
        </w:tc>
        <w:tc>
          <w:tcPr>
            <w:tcW w:w="1100" w:type="dxa"/>
            <w:vAlign w:val="bottom"/>
          </w:tcPr>
          <w:p>
            <w:pPr>
              <w:jc w:val="center"/>
              <w:ind w:right="339"/>
              <w:spacing w:after="0" w:line="149" w:lineRule="exact"/>
              <w:rPr>
                <w:sz w:val="20"/>
                <w:szCs w:val="20"/>
                <w:color w:val="auto"/>
              </w:rPr>
            </w:pPr>
            <w:r>
              <w:rPr>
                <w:rFonts w:ascii="Arial" w:cs="Arial" w:eastAsia="Arial" w:hAnsi="Arial"/>
                <w:sz w:val="14"/>
                <w:szCs w:val="14"/>
                <w:b w:val="1"/>
                <w:bCs w:val="1"/>
                <w:color w:val="auto"/>
                <w:w w:val="95"/>
              </w:rPr>
              <w:t>Unrealized</w:t>
            </w:r>
          </w:p>
        </w:tc>
        <w:tc>
          <w:tcPr>
            <w:tcW w:w="10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in Unrealized</w:t>
            </w:r>
          </w:p>
        </w:tc>
        <w:tc>
          <w:tcPr>
            <w:tcW w:w="0" w:type="dxa"/>
            <w:vAlign w:val="bottom"/>
          </w:tcPr>
          <w:p>
            <w:pPr>
              <w:spacing w:after="0"/>
              <w:rPr>
                <w:sz w:val="1"/>
                <w:szCs w:val="1"/>
                <w:color w:val="auto"/>
              </w:rPr>
            </w:pPr>
          </w:p>
        </w:tc>
      </w:tr>
      <w:tr>
        <w:trPr>
          <w:trHeight w:val="149"/>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1500" w:type="dxa"/>
            <w:vAlign w:val="bottom"/>
          </w:tcPr>
          <w:p>
            <w:pPr>
              <w:spacing w:after="0"/>
              <w:rPr>
                <w:sz w:val="12"/>
                <w:szCs w:val="12"/>
                <w:color w:val="auto"/>
              </w:rPr>
            </w:pPr>
          </w:p>
        </w:tc>
        <w:tc>
          <w:tcPr>
            <w:tcW w:w="166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Asset Type</w:t>
            </w:r>
          </w:p>
        </w:tc>
        <w:tc>
          <w:tcPr>
            <w:tcW w:w="300" w:type="dxa"/>
            <w:vAlign w:val="bottom"/>
          </w:tcPr>
          <w:p>
            <w:pPr>
              <w:spacing w:after="0"/>
              <w:rPr>
                <w:sz w:val="12"/>
                <w:szCs w:val="12"/>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0" w:type="dxa"/>
            <w:vAlign w:val="bottom"/>
            <w:gridSpan w:val="2"/>
          </w:tcPr>
          <w:p>
            <w:pPr>
              <w:jc w:val="center"/>
              <w:ind w:right="39"/>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0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71"/>
        </w:trPr>
        <w:tc>
          <w:tcPr>
            <w:tcW w:w="3900" w:type="dxa"/>
            <w:vAlign w:val="bottom"/>
            <w:gridSpan w:val="2"/>
            <w:vMerge w:val="continue"/>
          </w:tcPr>
          <w:p>
            <w:pPr>
              <w:spacing w:after="0"/>
              <w:rPr>
                <w:sz w:val="14"/>
                <w:szCs w:val="14"/>
                <w:color w:val="auto"/>
              </w:rPr>
            </w:pPr>
          </w:p>
        </w:tc>
        <w:tc>
          <w:tcPr>
            <w:tcW w:w="150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02"/>
              <w:spacing w:after="0"/>
              <w:rPr>
                <w:sz w:val="20"/>
                <w:szCs w:val="20"/>
                <w:color w:val="auto"/>
              </w:rPr>
            </w:pPr>
            <w:r>
              <w:rPr>
                <w:rFonts w:ascii="Arial" w:cs="Arial" w:eastAsia="Arial" w:hAnsi="Arial"/>
                <w:sz w:val="14"/>
                <w:szCs w:val="14"/>
                <w:b w:val="1"/>
                <w:bCs w:val="1"/>
                <w:color w:val="auto"/>
              </w:rPr>
              <w:t>Value</w:t>
            </w:r>
          </w:p>
        </w:tc>
        <w:tc>
          <w:tcPr>
            <w:tcW w:w="1400" w:type="dxa"/>
            <w:vAlign w:val="bottom"/>
            <w:gridSpan w:val="2"/>
          </w:tcPr>
          <w:p>
            <w:pPr>
              <w:jc w:val="center"/>
              <w:ind w:right="39"/>
              <w:spacing w:after="0"/>
              <w:rPr>
                <w:sz w:val="20"/>
                <w:szCs w:val="20"/>
                <w:color w:val="auto"/>
              </w:rPr>
            </w:pPr>
            <w:r>
              <w:rPr>
                <w:rFonts w:ascii="Arial" w:cs="Arial" w:eastAsia="Arial" w:hAnsi="Arial"/>
                <w:sz w:val="14"/>
                <w:szCs w:val="14"/>
                <w:b w:val="1"/>
                <w:bCs w:val="1"/>
                <w:color w:val="auto"/>
                <w:w w:val="93"/>
              </w:rPr>
              <w:t>(Depreciation)</w:t>
            </w:r>
          </w:p>
        </w:tc>
        <w:tc>
          <w:tcPr>
            <w:tcW w:w="10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142"/>
        </w:trPr>
        <w:tc>
          <w:tcPr>
            <w:tcW w:w="380" w:type="dxa"/>
            <w:vAlign w:val="bottom"/>
            <w:tcBorders>
              <w:top w:val="single" w:sz="8" w:color="auto"/>
            </w:tcBorders>
          </w:tcPr>
          <w:p>
            <w:pPr>
              <w:spacing w:after="0"/>
              <w:rPr>
                <w:sz w:val="12"/>
                <w:szCs w:val="12"/>
                <w:color w:val="auto"/>
              </w:rPr>
            </w:pPr>
          </w:p>
        </w:tc>
        <w:tc>
          <w:tcPr>
            <w:tcW w:w="35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 in thousands)</w:t>
            </w:r>
          </w:p>
        </w:tc>
        <w:tc>
          <w:tcPr>
            <w:tcW w:w="4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Elyria Foundry Company, L.L.C.</w:t>
            </w:r>
          </w:p>
        </w:tc>
        <w:tc>
          <w:tcPr>
            <w:tcW w:w="316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w w:val="98"/>
              </w:rPr>
              <w:t>Senior Secured Note</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$8,860</w:t>
            </w:r>
          </w:p>
        </w:tc>
        <w:tc>
          <w:tcPr>
            <w:tcW w:w="88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$6,020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(2,840)</w:t>
            </w:r>
          </w:p>
        </w:tc>
        <w:tc>
          <w:tcPr>
            <w:tcW w:w="400" w:type="dxa"/>
            <w:vAlign w:val="bottom"/>
            <w:shd w:val="clear" w:color="auto" w:fill="CCEEFF"/>
          </w:tcPr>
          <w:p>
            <w:pPr>
              <w:jc w:val="right"/>
              <w:ind w:right="144"/>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Legacy Cabinets Holdings</w:t>
            </w:r>
          </w:p>
        </w:tc>
        <w:tc>
          <w:tcPr>
            <w:tcW w:w="3160" w:type="dxa"/>
            <w:vAlign w:val="bottom"/>
            <w:gridSpan w:val="2"/>
          </w:tcPr>
          <w:p>
            <w:pPr>
              <w:ind w:left="1500"/>
              <w:spacing w:after="0"/>
              <w:rPr>
                <w:sz w:val="20"/>
                <w:szCs w:val="20"/>
                <w:color w:val="auto"/>
              </w:rPr>
            </w:pPr>
            <w:r>
              <w:rPr>
                <w:rFonts w:ascii="Arial" w:cs="Arial" w:eastAsia="Arial" w:hAnsi="Arial"/>
                <w:sz w:val="18"/>
                <w:szCs w:val="18"/>
                <w:color w:val="auto"/>
              </w:rPr>
              <w:t>Common A-1</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221</w:t>
            </w:r>
          </w:p>
        </w:tc>
        <w:tc>
          <w:tcPr>
            <w:tcW w:w="880" w:type="dxa"/>
            <w:vAlign w:val="bottom"/>
            <w:gridSpan w:val="2"/>
          </w:tcPr>
          <w:p>
            <w:pPr>
              <w:jc w:val="right"/>
              <w:ind w:right="122"/>
              <w:spacing w:after="0"/>
              <w:rPr>
                <w:sz w:val="20"/>
                <w:szCs w:val="20"/>
                <w:color w:val="auto"/>
              </w:rPr>
            </w:pPr>
            <w:r>
              <w:rPr>
                <w:rFonts w:ascii="Arial" w:cs="Arial" w:eastAsia="Arial" w:hAnsi="Arial"/>
                <w:sz w:val="18"/>
                <w:szCs w:val="18"/>
                <w:color w:val="auto"/>
              </w:rPr>
              <w:t>1,468</w:t>
            </w:r>
          </w:p>
        </w:tc>
        <w:tc>
          <w:tcPr>
            <w:tcW w:w="300" w:type="dxa"/>
            <w:vAlign w:val="bottom"/>
          </w:tcPr>
          <w:p>
            <w:pPr>
              <w:spacing w:after="0"/>
              <w:rPr>
                <w:sz w:val="18"/>
                <w:szCs w:val="18"/>
                <w:color w:val="auto"/>
              </w:rPr>
            </w:pPr>
          </w:p>
        </w:tc>
        <w:tc>
          <w:tcPr>
            <w:tcW w:w="1100" w:type="dxa"/>
            <w:vAlign w:val="bottom"/>
          </w:tcPr>
          <w:p>
            <w:pPr>
              <w:jc w:val="right"/>
              <w:ind w:right="239"/>
              <w:spacing w:after="0"/>
              <w:rPr>
                <w:sz w:val="20"/>
                <w:szCs w:val="20"/>
                <w:color w:val="auto"/>
              </w:rPr>
            </w:pPr>
            <w:r>
              <w:rPr>
                <w:rFonts w:ascii="Arial" w:cs="Arial" w:eastAsia="Arial" w:hAnsi="Arial"/>
                <w:sz w:val="18"/>
                <w:szCs w:val="18"/>
                <w:color w:val="auto"/>
              </w:rPr>
              <w:t>1,247</w:t>
            </w:r>
          </w:p>
        </w:tc>
        <w:tc>
          <w:tcPr>
            <w:tcW w:w="4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Targus Holdings, Inc.</w:t>
            </w:r>
          </w:p>
        </w:tc>
        <w:tc>
          <w:tcPr>
            <w:tcW w:w="316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Common</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567</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(567)</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$0.6 million of unrealized depreciation in our investment in Elyria Foundry Company, LLC was due to a decline in the company’s performance as a result of volume declines from key energy customers.</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$0.9 million of unrealized appreciation in our investment in Legacy Cabinets, Inc. was driven by significant fundamental growth, which increased the fair market value of the equity.</w:t>
      </w:r>
    </w:p>
    <w:p>
      <w:pPr>
        <w:spacing w:after="0" w:line="1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$0.7 million of unrealized depreciation in our investment in Targus Holdings, Inc. was due to a decline in earnings resulting from weakened demand in the company’s end markets.</w:t>
      </w:r>
    </w:p>
    <w:p>
      <w:pPr>
        <w:spacing w:after="0" w:line="170"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The most significant cumulative changes in unrealized appreciation and depreciation for the nine months ended November 30, 2013, were the following: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November 30, 2013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center"/>
              <w:ind w:right="279"/>
              <w:spacing w:after="0"/>
              <w:rPr>
                <w:sz w:val="20"/>
                <w:szCs w:val="20"/>
                <w:color w:val="auto"/>
              </w:rPr>
            </w:pPr>
            <w:r>
              <w:rPr>
                <w:rFonts w:ascii="Arial" w:cs="Arial" w:eastAsia="Arial" w:hAnsi="Arial"/>
                <w:sz w:val="14"/>
                <w:szCs w:val="14"/>
                <w:b w:val="1"/>
                <w:bCs w:val="1"/>
                <w:color w:val="auto"/>
                <w:w w:val="95"/>
              </w:rPr>
              <w:t>Total</w:t>
            </w: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YTD Change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2"/>
                <w:szCs w:val="12"/>
                <w:color w:val="auto"/>
              </w:rPr>
            </w:pPr>
          </w:p>
        </w:tc>
        <w:tc>
          <w:tcPr>
            <w:tcW w:w="1080" w:type="dxa"/>
            <w:vAlign w:val="bottom"/>
          </w:tcPr>
          <w:p>
            <w:pPr>
              <w:jc w:val="center"/>
              <w:ind w:right="279"/>
              <w:spacing w:after="0" w:line="149" w:lineRule="exact"/>
              <w:rPr>
                <w:sz w:val="20"/>
                <w:szCs w:val="20"/>
                <w:color w:val="auto"/>
              </w:rPr>
            </w:pPr>
            <w:r>
              <w:rPr>
                <w:rFonts w:ascii="Arial" w:cs="Arial" w:eastAsia="Arial" w:hAnsi="Arial"/>
                <w:sz w:val="14"/>
                <w:szCs w:val="14"/>
                <w:b w:val="1"/>
                <w:bCs w:val="1"/>
                <w:color w:val="auto"/>
                <w:w w:val="95"/>
              </w:rPr>
              <w:t>Unrealized</w:t>
            </w:r>
          </w:p>
        </w:tc>
        <w:tc>
          <w:tcPr>
            <w:tcW w:w="1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in Unrealized</w:t>
            </w:r>
          </w:p>
        </w:tc>
        <w:tc>
          <w:tcPr>
            <w:tcW w:w="0" w:type="dxa"/>
            <w:vAlign w:val="bottom"/>
          </w:tcPr>
          <w:p>
            <w:pPr>
              <w:spacing w:after="0"/>
              <w:rPr>
                <w:sz w:val="1"/>
                <w:szCs w:val="1"/>
                <w:color w:val="auto"/>
              </w:rPr>
            </w:pPr>
          </w:p>
        </w:tc>
      </w:tr>
      <w:tr>
        <w:trPr>
          <w:trHeight w:val="149"/>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1320" w:type="dxa"/>
            <w:vAlign w:val="bottom"/>
          </w:tcPr>
          <w:p>
            <w:pPr>
              <w:spacing w:after="0"/>
              <w:rPr>
                <w:sz w:val="12"/>
                <w:szCs w:val="12"/>
                <w:color w:val="auto"/>
              </w:rPr>
            </w:pPr>
          </w:p>
        </w:tc>
        <w:tc>
          <w:tcPr>
            <w:tcW w:w="216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Asset Type</w:t>
            </w:r>
          </w:p>
        </w:tc>
        <w:tc>
          <w:tcPr>
            <w:tcW w:w="9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Cost</w:t>
            </w:r>
          </w:p>
        </w:tc>
        <w:tc>
          <w:tcPr>
            <w:tcW w:w="780" w:type="dxa"/>
            <w:vAlign w:val="bottom"/>
            <w:vMerge w:val="continue"/>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1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71"/>
        </w:trPr>
        <w:tc>
          <w:tcPr>
            <w:tcW w:w="3720" w:type="dxa"/>
            <w:vAlign w:val="bottom"/>
            <w:gridSpan w:val="2"/>
            <w:vMerge w:val="continue"/>
          </w:tcPr>
          <w:p>
            <w:pPr>
              <w:spacing w:after="0"/>
              <w:rPr>
                <w:sz w:val="14"/>
                <w:szCs w:val="14"/>
                <w:color w:val="auto"/>
              </w:rPr>
            </w:pPr>
          </w:p>
        </w:tc>
        <w:tc>
          <w:tcPr>
            <w:tcW w:w="132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780" w:type="dxa"/>
            <w:vAlign w:val="bottom"/>
          </w:tcPr>
          <w:p>
            <w:pPr>
              <w:jc w:val="right"/>
              <w:ind w:right="237"/>
              <w:spacing w:after="0"/>
              <w:rPr>
                <w:sz w:val="20"/>
                <w:szCs w:val="20"/>
                <w:color w:val="auto"/>
              </w:rPr>
            </w:pPr>
            <w:r>
              <w:rPr>
                <w:rFonts w:ascii="Arial" w:cs="Arial" w:eastAsia="Arial" w:hAnsi="Arial"/>
                <w:sz w:val="14"/>
                <w:szCs w:val="14"/>
                <w:b w:val="1"/>
                <w:bCs w:val="1"/>
                <w:color w:val="auto"/>
              </w:rPr>
              <w:t>Value</w:t>
            </w:r>
          </w:p>
        </w:tc>
        <w:tc>
          <w:tcPr>
            <w:tcW w:w="136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(Depreciation)</w:t>
            </w:r>
          </w:p>
        </w:tc>
        <w:tc>
          <w:tcPr>
            <w:tcW w:w="11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142"/>
        </w:trPr>
        <w:tc>
          <w:tcPr>
            <w:tcW w:w="380" w:type="dxa"/>
            <w:vAlign w:val="bottom"/>
            <w:tcBorders>
              <w:top w:val="single" w:sz="8" w:color="auto"/>
            </w:tcBorders>
          </w:tcPr>
          <w:p>
            <w:pPr>
              <w:spacing w:after="0"/>
              <w:rPr>
                <w:sz w:val="12"/>
                <w:szCs w:val="12"/>
                <w:color w:val="auto"/>
              </w:rPr>
            </w:pPr>
          </w:p>
        </w:tc>
        <w:tc>
          <w:tcPr>
            <w:tcW w:w="3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3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Elyria Foundry Company, L.L.C.</w:t>
            </w:r>
          </w:p>
        </w:tc>
        <w:tc>
          <w:tcPr>
            <w:tcW w:w="3480" w:type="dxa"/>
            <w:vAlign w:val="bottom"/>
            <w:gridSpan w:val="3"/>
            <w:shd w:val="clear" w:color="auto" w:fill="CCEEFF"/>
          </w:tcPr>
          <w:p>
            <w:pPr>
              <w:ind w:left="1320"/>
              <w:spacing w:after="0"/>
              <w:rPr>
                <w:sz w:val="20"/>
                <w:szCs w:val="20"/>
                <w:color w:val="auto"/>
              </w:rPr>
            </w:pPr>
            <w:r>
              <w:rPr>
                <w:rFonts w:ascii="Arial" w:cs="Arial" w:eastAsia="Arial" w:hAnsi="Arial"/>
                <w:sz w:val="18"/>
                <w:szCs w:val="18"/>
                <w:color w:val="auto"/>
              </w:rPr>
              <w:t>Senior Secured Note</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6"/>
              </w:rPr>
              <w:t>$ 8,860</w:t>
            </w: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w w:val="96"/>
              </w:rPr>
              <w:t>$ 6,685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2,175</w:t>
            </w:r>
          </w:p>
        </w:tc>
        <w:tc>
          <w:tcPr>
            <w:tcW w:w="36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02"/>
        </w:trPr>
        <w:tc>
          <w:tcPr>
            <w:tcW w:w="3720" w:type="dxa"/>
            <w:vAlign w:val="bottom"/>
            <w:gridSpan w:val="2"/>
          </w:tcPr>
          <w:p>
            <w:pPr>
              <w:spacing w:after="0" w:line="201" w:lineRule="exact"/>
              <w:rPr>
                <w:sz w:val="20"/>
                <w:szCs w:val="20"/>
                <w:color w:val="auto"/>
              </w:rPr>
            </w:pPr>
            <w:r>
              <w:rPr>
                <w:rFonts w:ascii="Arial" w:cs="Arial" w:eastAsia="Arial" w:hAnsi="Arial"/>
                <w:sz w:val="18"/>
                <w:szCs w:val="18"/>
                <w:color w:val="auto"/>
              </w:rPr>
              <w:t>Saratoga CLO</w:t>
            </w:r>
          </w:p>
        </w:tc>
        <w:tc>
          <w:tcPr>
            <w:tcW w:w="3480" w:type="dxa"/>
            <w:vAlign w:val="bottom"/>
            <w:gridSpan w:val="3"/>
          </w:tcPr>
          <w:p>
            <w:pPr>
              <w:ind w:left="1320"/>
              <w:spacing w:after="0" w:line="201" w:lineRule="exact"/>
              <w:rPr>
                <w:sz w:val="20"/>
                <w:szCs w:val="20"/>
                <w:color w:val="auto"/>
              </w:rPr>
            </w:pPr>
            <w:r>
              <w:rPr>
                <w:rFonts w:ascii="Arial" w:cs="Arial" w:eastAsia="Arial" w:hAnsi="Arial"/>
                <w:sz w:val="18"/>
                <w:szCs w:val="18"/>
                <w:color w:val="auto"/>
              </w:rPr>
              <w:t>Other/ Structured Finance</w:t>
            </w: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480" w:type="dxa"/>
            <w:vAlign w:val="bottom"/>
            <w:gridSpan w:val="3"/>
          </w:tcPr>
          <w:p>
            <w:pPr>
              <w:ind w:left="1320"/>
              <w:spacing w:after="0"/>
              <w:rPr>
                <w:sz w:val="20"/>
                <w:szCs w:val="20"/>
                <w:color w:val="auto"/>
              </w:rPr>
            </w:pPr>
            <w:r>
              <w:rPr>
                <w:rFonts w:ascii="Arial" w:cs="Arial" w:eastAsia="Arial" w:hAnsi="Arial"/>
                <w:sz w:val="18"/>
                <w:szCs w:val="18"/>
                <w:color w:val="auto"/>
              </w:rPr>
              <w:t>Securities</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16,555</w:t>
            </w:r>
          </w:p>
        </w:tc>
        <w:tc>
          <w:tcPr>
            <w:tcW w:w="780" w:type="dxa"/>
            <w:vAlign w:val="bottom"/>
          </w:tcPr>
          <w:p>
            <w:pPr>
              <w:jc w:val="right"/>
              <w:ind w:right="97"/>
              <w:spacing w:after="0"/>
              <w:rPr>
                <w:sz w:val="20"/>
                <w:szCs w:val="20"/>
                <w:color w:val="auto"/>
              </w:rPr>
            </w:pPr>
            <w:r>
              <w:rPr>
                <w:rFonts w:ascii="Arial" w:cs="Arial" w:eastAsia="Arial" w:hAnsi="Arial"/>
                <w:sz w:val="18"/>
                <w:szCs w:val="18"/>
                <w:color w:val="auto"/>
              </w:rPr>
              <w:t>19,019</w:t>
            </w:r>
          </w:p>
        </w:tc>
        <w:tc>
          <w:tcPr>
            <w:tcW w:w="280" w:type="dxa"/>
            <w:vAlign w:val="bottom"/>
          </w:tcPr>
          <w:p>
            <w:pPr>
              <w:spacing w:after="0"/>
              <w:rPr>
                <w:sz w:val="20"/>
                <w:szCs w:val="20"/>
                <w:color w:val="auto"/>
              </w:rPr>
            </w:pPr>
          </w:p>
        </w:tc>
        <w:tc>
          <w:tcPr>
            <w:tcW w:w="1080" w:type="dxa"/>
            <w:vAlign w:val="bottom"/>
          </w:tcPr>
          <w:p>
            <w:pPr>
              <w:jc w:val="right"/>
              <w:ind w:right="199"/>
              <w:spacing w:after="0"/>
              <w:rPr>
                <w:sz w:val="20"/>
                <w:szCs w:val="20"/>
                <w:color w:val="auto"/>
              </w:rPr>
            </w:pPr>
            <w:r>
              <w:rPr>
                <w:rFonts w:ascii="Arial" w:cs="Arial" w:eastAsia="Arial" w:hAnsi="Arial"/>
                <w:sz w:val="18"/>
                <w:szCs w:val="18"/>
                <w:color w:val="auto"/>
              </w:rPr>
              <w:t>2,464</w:t>
            </w:r>
          </w:p>
        </w:tc>
        <w:tc>
          <w:tcPr>
            <w:tcW w:w="3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(4,109)</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USS Parent Holding Corp.</w:t>
            </w:r>
          </w:p>
        </w:tc>
        <w:tc>
          <w:tcPr>
            <w:tcW w:w="3480" w:type="dxa"/>
            <w:vAlign w:val="bottom"/>
            <w:gridSpan w:val="3"/>
            <w:shd w:val="clear" w:color="auto" w:fill="CCEEFF"/>
          </w:tcPr>
          <w:p>
            <w:pPr>
              <w:ind w:left="1320"/>
              <w:spacing w:after="0"/>
              <w:rPr>
                <w:sz w:val="20"/>
                <w:szCs w:val="20"/>
                <w:color w:val="auto"/>
              </w:rPr>
            </w:pPr>
            <w:r>
              <w:rPr>
                <w:rFonts w:ascii="Arial" w:cs="Arial" w:eastAsia="Arial" w:hAnsi="Arial"/>
                <w:sz w:val="18"/>
                <w:szCs w:val="18"/>
                <w:color w:val="auto"/>
              </w:rPr>
              <w:t>Voting Common Stock</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3,026</w:t>
            </w: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4,381</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1,355</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$2.2 million of unrealized depreciation in our investment in Elyria Foundry Company, LLC was due to a weakened demand in oil and gas end-markets.</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$4.1 million of unrealized depreciation in our investment in the Saratoga CLO subordinated notes was due to lower net present value of projected future cash flows due to a smaller total portfolio and higher financing costs.</w:t>
      </w:r>
    </w:p>
    <w:p>
      <w:pPr>
        <w:spacing w:after="0" w:line="170"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$1.5 million of unrealized appreciation in our investment in the common stock of USS Parent Holding Corp. was due to improved operating performance.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Changes in net assets resulting from operations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For the three months ended November 30, 2014, we recorded a net increase in net assets resulting from operations of $3.5 million versus a net increase in net assets resulting from operations of $1.3 million for the three months ended November 30, 2013. Based on 5,379,616 and 4,851,451 weighted average common shares outstanding for the three months ended November 30, 2014 and November 30, 2013, respectively, our per share net increase in net assets resulting from operations was $0.64 for the three months ended November 30, 2014 versus a per share net increase in net assets from operations of $0.26 for the three months ended November 30, 2013.</w:t>
      </w:r>
    </w:p>
    <w:p>
      <w:pPr>
        <w:spacing w:after="0" w:line="188"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For the nine months ended November 30, 2014, we recorded a net increase in net assets resulting from operations of $8.4 million versus a net increase in net assets resulting from operations of $5.0 million for the nine months ended November 30, 2013. Based on 5,379,616 and 4,770,267 weighted average common shares outstanding for the nine months ended November 30, 2014 and November 30, 2013, respectively, our per share net increase in net assets resulting from operations was $1.55 for the nine months ended November 30, 2014 versus a per share net increase in net assets from operations of $1.05 for the nine months ended November 30, 2013.</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intend to continue to generate cash primarily from cash flows from operations, including interest earned from our investments in debt in middle market companies, interest earned from the temporary investment of cash in U.S. government securities and other high-quality debt investments that mature in one year or less, future borrowings and future offerings of securities.</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Although we expect to fund the growth of our investment portfolio through the net proceeds from SBA debenture drawdowns and future equity offerings, including our dividend reinvestment plan, and issuances of senior securities or future borrowings, to the extent permitted by the 1940 Act, we cannot assure you that our plans to raise capital will be successful. In this regard, because our common stock has historically traded at a price below our current net asset value per share and we are limited in our ability to sell our common stock at a price below net asset value per share, we have been and may continue to be limited in our ability to raise equity capital. Our stockholders approved a proposal at our annual meeting of stockholders held on September 30, 2014 that authorizes us to sell shares of our common stock at an offering price per share to investors that is not less than 85% of our then current net asset value per share in one or more offerings for a period ending on the earlier of September 30, 2015 or the date of our next annual meeting of stockholders. We would need stockholder approval of a similar proposal to issue shares below net asset value per share at any time after the earlier of September 30, 2015 or our next annual meeting of stockholders.</w:t>
      </w:r>
    </w:p>
    <w:p>
      <w:pPr>
        <w:spacing w:after="0" w:line="18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addition, we intend to distribute to our stockholders substantially all of our taxable income in order to satisfy the distribution requirement applicable to RICs under Subchapter M of the Code. In satisfying this distribution requirement, we have in the past relied on IRS issued private letter rulings concluding that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 of the aggregate declared distribution. We may rely on these IRS private letter rulings in future periods to satisfy our RIC distribution requirement.</w:t>
      </w:r>
    </w:p>
    <w:p>
      <w:pPr>
        <w:spacing w:after="0" w:line="193"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Also, as a BDC, we generally are required to meet a coverage ratio of total assets, less liabilities and indebtedness not represented by senior securities, to total senior securities, which include all of our borrowings and any outstanding preferred stock, of at least 200%. This requirement limits the amount that we may borrow. Our asset coverage ratio, as defined in the 1940 Act, was 329.9% as of November 30, 2014 and 337.9% as of February 28, 2014. To fund growth in our investment portfolio in the future, we anticipate needing to raise additional capital from various sources, including the equity markets and other debt-related markets, which may or may not be available on favorable terms, if at all.</w:t>
      </w:r>
    </w:p>
    <w:p>
      <w:pPr>
        <w:spacing w:after="0" w:line="173"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Consequently, we may not have the funds or the ability to fund new investments, to make additional investments in our portfolio companies, to fund our unfunded commitments to portfolio companies or to repay borrowings. Also, the illiquidity of our portfolio investments may make it difficult for us to sell these investments when desired and, if we are required to sell these investments, we may realize significantly less than their recorded value.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Madison revolving credit facility</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Below is a summary of the terms of the senior secured revolving credit facility we entered into with Madison Capital Funding (the “Credit Facility”) on June 30, 2010.</w:t>
      </w:r>
    </w:p>
    <w:p>
      <w:pPr>
        <w:spacing w:after="0" w:line="17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 xml:space="preserve">Availability. </w:t>
      </w:r>
      <w:r>
        <w:rPr>
          <w:rFonts w:ascii="Arial" w:cs="Arial" w:eastAsia="Arial" w:hAnsi="Arial"/>
          <w:sz w:val="18"/>
          <w:szCs w:val="18"/>
          <w:color w:val="auto"/>
        </w:rPr>
        <w:t>The Company can draw up to the lesser of (i) $40.0 million (the “Facility Amount”) and (ii) the product of the applicable advance rate</w:t>
      </w:r>
      <w:r>
        <w:rPr>
          <w:rFonts w:ascii="Arial" w:cs="Arial" w:eastAsia="Arial" w:hAnsi="Arial"/>
          <w:sz w:val="18"/>
          <w:szCs w:val="18"/>
          <w:i w:val="1"/>
          <w:iCs w:val="1"/>
          <w:color w:val="auto"/>
        </w:rPr>
        <w:t xml:space="preserve"> </w:t>
      </w:r>
      <w:r>
        <w:rPr>
          <w:rFonts w:ascii="Arial" w:cs="Arial" w:eastAsia="Arial" w:hAnsi="Arial"/>
          <w:sz w:val="18"/>
          <w:szCs w:val="18"/>
          <w:color w:val="auto"/>
        </w:rPr>
        <w:t>(which varies from 50.0% to 75.0% depending on the type of loan asset) and the value, determined in accordance with the Credit Facility (the “Adjusted Borrowing Value”), of certain “eligible” loan assets pledged as security for the loan (the “Borrowing Base”), in each case less (a) the amount of any undrawn funding commitments the Company has under any loan asset and which are not covered by amounts in the Unfunded Exposure Account referred to below (the “Unfunded Exposure Amount”) and (b) outstanding borrowings. Each loan asset held by the Company as of the date on which the Credit Facility was closed was valued as of that date and each loan asset that the Company acquires after such date will be valued at the lowest of its fair value, its face value (excluding accrued interest) and the purchase price paid for such loan asset. Adjustments to the value of a loan asset will be made to reflect, among other things, changes in its fair value, a default by the obligor on the loan asset, insolvency of the obligor, acceleration of the loan asset, and certain modifications to the terms of the loan asset.</w:t>
      </w:r>
    </w:p>
    <w:p>
      <w:pPr>
        <w:spacing w:after="0" w:line="19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Credit Facility contains limitations on the type of loan assets that are “eligible” to be included in the Borrowing Base and as to the concentration level of certain categories of loan assets in the Borrowing Base such as restrictions on geographic and industry concentrations, asset size and quality, payment frequency, status and terms, average life, and collateral interests. In addition, if an asset is to remain an “eligible” loan asset, the Company may not make changes to the payment, amortization, collateral and certain other terms of the loan assets without the consent of the administrative agent that will either result in subordination of the loan asset or be materially adverse to the lenders.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i w:val="1"/>
          <w:iCs w:val="1"/>
          <w:color w:val="auto"/>
        </w:rPr>
        <w:t xml:space="preserve">Collateral. </w:t>
      </w:r>
      <w:r>
        <w:rPr>
          <w:rFonts w:ascii="Arial" w:cs="Arial" w:eastAsia="Arial" w:hAnsi="Arial"/>
          <w:sz w:val="16"/>
          <w:szCs w:val="16"/>
          <w:color w:val="auto"/>
        </w:rPr>
        <w:t>The Credit Facility is secured by substantially all of the assets of the Company (other than assets held by our SBIC subsidiary) and includes</w:t>
      </w:r>
      <w:r>
        <w:rPr>
          <w:rFonts w:ascii="Arial" w:cs="Arial" w:eastAsia="Arial" w:hAnsi="Arial"/>
          <w:sz w:val="16"/>
          <w:szCs w:val="16"/>
          <w:i w:val="1"/>
          <w:iCs w:val="1"/>
          <w:color w:val="auto"/>
        </w:rPr>
        <w:t xml:space="preserve"> </w:t>
      </w:r>
      <w:r>
        <w:rPr>
          <w:rFonts w:ascii="Arial" w:cs="Arial" w:eastAsia="Arial" w:hAnsi="Arial"/>
          <w:sz w:val="16"/>
          <w:szCs w:val="16"/>
          <w:color w:val="auto"/>
        </w:rPr>
        <w:t>the subordinated notes (“CLO Notes”) issued by Saratoga CLO and the Company’s rights under the CLO Management Agreement (as defined below).</w:t>
      </w:r>
    </w:p>
    <w:p>
      <w:pPr>
        <w:spacing w:after="0" w:line="124" w:lineRule="exact"/>
        <w:rPr>
          <w:sz w:val="20"/>
          <w:szCs w:val="20"/>
          <w:color w:val="auto"/>
        </w:rPr>
      </w:pPr>
    </w:p>
    <w:p>
      <w:pPr>
        <w:jc w:val="both"/>
        <w:ind w:right="220" w:firstLine="456"/>
        <w:spacing w:after="0" w:line="288" w:lineRule="auto"/>
        <w:rPr>
          <w:sz w:val="20"/>
          <w:szCs w:val="20"/>
          <w:color w:val="auto"/>
        </w:rPr>
      </w:pPr>
      <w:r>
        <w:rPr>
          <w:rFonts w:ascii="Arial" w:cs="Arial" w:eastAsia="Arial" w:hAnsi="Arial"/>
          <w:sz w:val="16"/>
          <w:szCs w:val="16"/>
          <w:i w:val="1"/>
          <w:iCs w:val="1"/>
          <w:color w:val="auto"/>
        </w:rPr>
        <w:t xml:space="preserve">Interest Rate and Fees. </w:t>
      </w:r>
      <w:r>
        <w:rPr>
          <w:rFonts w:ascii="Arial" w:cs="Arial" w:eastAsia="Arial" w:hAnsi="Arial"/>
          <w:sz w:val="16"/>
          <w:szCs w:val="16"/>
          <w:color w:val="auto"/>
        </w:rPr>
        <w:t>Under the Credit Facility, funds are borrowed from or through certain lenders at the greater of the prevailing LIBOR rate and</w:t>
      </w:r>
      <w:r>
        <w:rPr>
          <w:rFonts w:ascii="Arial" w:cs="Arial" w:eastAsia="Arial" w:hAnsi="Arial"/>
          <w:sz w:val="16"/>
          <w:szCs w:val="16"/>
          <w:i w:val="1"/>
          <w:iCs w:val="1"/>
          <w:color w:val="auto"/>
        </w:rPr>
        <w:t xml:space="preserve"> </w:t>
      </w:r>
      <w:r>
        <w:rPr>
          <w:rFonts w:ascii="Arial" w:cs="Arial" w:eastAsia="Arial" w:hAnsi="Arial"/>
          <w:sz w:val="16"/>
          <w:szCs w:val="16"/>
          <w:color w:val="auto"/>
        </w:rPr>
        <w:t>2.00%, plus an applicable margin of 5.50%. At the Company’s option, funds may be borrowed based on an alternative base rate, which in no event will be less than 3.00%, and the applicable margin over such alternative base rate is 4.50%. In addition, the Company pays the lenders a commitment fee of</w:t>
      </w:r>
    </w:p>
    <w:p>
      <w:pPr>
        <w:ind w:right="120"/>
        <w:spacing w:after="0" w:line="323" w:lineRule="auto"/>
        <w:rPr>
          <w:sz w:val="20"/>
          <w:szCs w:val="20"/>
          <w:color w:val="auto"/>
        </w:rPr>
      </w:pPr>
      <w:r>
        <w:rPr>
          <w:rFonts w:ascii="Arial" w:cs="Arial" w:eastAsia="Arial" w:hAnsi="Arial"/>
          <w:sz w:val="16"/>
          <w:szCs w:val="16"/>
          <w:color w:val="auto"/>
        </w:rPr>
        <w:t>0.75% per year on the unused amount of the Credit Facility for the duration of the Revolving Period (defined below). Accrued interest and commitment fees are payable monthly. The Company was also obligated to pay certain other fees to the lenders in connection with the closing of the Credit Facility.</w:t>
      </w:r>
    </w:p>
    <w:p>
      <w:pPr>
        <w:spacing w:after="0" w:line="13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Revolving Period and Maturity Date. </w:t>
      </w:r>
      <w:r>
        <w:rPr>
          <w:rFonts w:ascii="Arial" w:cs="Arial" w:eastAsia="Arial" w:hAnsi="Arial"/>
          <w:sz w:val="18"/>
          <w:szCs w:val="18"/>
          <w:color w:val="auto"/>
        </w:rPr>
        <w:t>The Company may make and repay borrowings under the Credit Facility for a period of three years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of the Credit Facility (the “Revolving Period”). The Revolving Period may be terminated at an earlier time by the Company or, upon the occurrence of an event of default, by action of the lenders or automatically. All borrowings and other amounts payable under the Credit Facility are due and payable in full five years after the end of the Revolving Period.</w:t>
      </w:r>
    </w:p>
    <w:p>
      <w:pPr>
        <w:spacing w:after="0" w:line="187"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i w:val="1"/>
          <w:iCs w:val="1"/>
          <w:color w:val="auto"/>
        </w:rPr>
        <w:t xml:space="preserve">Collateral Tests. </w:t>
      </w:r>
      <w:r>
        <w:rPr>
          <w:rFonts w:ascii="Arial" w:cs="Arial" w:eastAsia="Arial" w:hAnsi="Arial"/>
          <w:sz w:val="16"/>
          <w:szCs w:val="16"/>
          <w:color w:val="auto"/>
        </w:rPr>
        <w:t>It is a condition precedent to any borrowing under the Credit Facility that the principal amount outstanding under the Credit Facility,</w:t>
      </w:r>
      <w:r>
        <w:rPr>
          <w:rFonts w:ascii="Arial" w:cs="Arial" w:eastAsia="Arial" w:hAnsi="Arial"/>
          <w:sz w:val="16"/>
          <w:szCs w:val="16"/>
          <w:i w:val="1"/>
          <w:iCs w:val="1"/>
          <w:color w:val="auto"/>
        </w:rPr>
        <w:t xml:space="preserve"> </w:t>
      </w:r>
      <w:r>
        <w:rPr>
          <w:rFonts w:ascii="Arial" w:cs="Arial" w:eastAsia="Arial" w:hAnsi="Arial"/>
          <w:sz w:val="16"/>
          <w:szCs w:val="16"/>
          <w:color w:val="auto"/>
        </w:rPr>
        <w:t>after giving effect to the proposed borrowings, not exceed the lesser of the Borrowing Base or the Facility Amount (the “Borrowing Base Test”). In addition to satisfying the Borrowing Base Test, the following tests must also be satisfied (together with Borrowing Base Test, the “Collateral Tests”):</w:t>
      </w:r>
    </w:p>
    <w:p>
      <w:pPr>
        <w:spacing w:after="0" w:line="52" w:lineRule="exact"/>
        <w:rPr>
          <w:sz w:val="20"/>
          <w:szCs w:val="20"/>
          <w:color w:val="auto"/>
        </w:rPr>
      </w:pPr>
    </w:p>
    <w:p>
      <w:pPr>
        <w:ind w:left="900" w:right="180" w:hanging="446"/>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Interest Coverage Ratio. </w:t>
      </w:r>
      <w:r>
        <w:rPr>
          <w:rFonts w:ascii="Arial" w:cs="Arial" w:eastAsia="Arial" w:hAnsi="Arial"/>
          <w:sz w:val="18"/>
          <w:szCs w:val="18"/>
          <w:color w:val="auto"/>
        </w:rPr>
        <w:t>The ratio (expressed as a percentage) of interest collections with respect to pledged loan assets, less certain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relating to the Credit Facility, to accrued interest and commitment fees and any breakage costs payable to the lenders under the Credit Facility for the last 6 payment periods must equal at least 175.0%.</w:t>
      </w:r>
    </w:p>
    <w:p>
      <w:pPr>
        <w:spacing w:after="0" w:line="86" w:lineRule="exact"/>
        <w:rPr>
          <w:rFonts w:ascii="Arial" w:cs="Arial" w:eastAsia="Arial" w:hAnsi="Arial"/>
          <w:sz w:val="18"/>
          <w:szCs w:val="18"/>
          <w:color w:val="auto"/>
        </w:rPr>
      </w:pPr>
    </w:p>
    <w:p>
      <w:pPr>
        <w:ind w:left="900" w:right="200" w:hanging="446"/>
        <w:spacing w:after="0" w:line="286"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Overcollateralization Ratio. </w:t>
      </w:r>
      <w:r>
        <w:rPr>
          <w:rFonts w:ascii="Arial" w:cs="Arial" w:eastAsia="Arial" w:hAnsi="Arial"/>
          <w:sz w:val="17"/>
          <w:szCs w:val="17"/>
          <w:color w:val="auto"/>
        </w:rPr>
        <w:t>The ratio (expressed as a percentage) of the aggregate Adjusted Borrowing Value of “eligible” pledged loan assets</w:t>
      </w:r>
      <w:r>
        <w:rPr>
          <w:rFonts w:ascii="Arial" w:cs="Arial" w:eastAsia="Arial" w:hAnsi="Arial"/>
          <w:sz w:val="17"/>
          <w:szCs w:val="17"/>
          <w:i w:val="1"/>
          <w:iCs w:val="1"/>
          <w:color w:val="auto"/>
        </w:rPr>
        <w:t xml:space="preserve"> </w:t>
      </w:r>
      <w:r>
        <w:rPr>
          <w:rFonts w:ascii="Arial" w:cs="Arial" w:eastAsia="Arial" w:hAnsi="Arial"/>
          <w:sz w:val="17"/>
          <w:szCs w:val="17"/>
          <w:color w:val="auto"/>
        </w:rPr>
        <w:t>plus the fair value of certain ineligible pledged loan assets and the CLO Notes (in each case, subject to certain adjustments) to outstanding borrowings under the Credit Facility plus the Unfunded Exposure Amount must equal at least 200.0%.</w:t>
      </w:r>
    </w:p>
    <w:p>
      <w:pPr>
        <w:spacing w:after="0" w:line="70" w:lineRule="exact"/>
        <w:rPr>
          <w:rFonts w:ascii="Arial" w:cs="Arial" w:eastAsia="Arial" w:hAnsi="Arial"/>
          <w:sz w:val="17"/>
          <w:szCs w:val="17"/>
          <w:color w:val="auto"/>
        </w:rPr>
      </w:pPr>
    </w:p>
    <w:p>
      <w:pPr>
        <w:ind w:left="900" w:right="320" w:hanging="446"/>
        <w:spacing w:after="0" w:line="286"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Weighted Average FMV Test. </w:t>
      </w:r>
      <w:r>
        <w:rPr>
          <w:rFonts w:ascii="Arial" w:cs="Arial" w:eastAsia="Arial" w:hAnsi="Arial"/>
          <w:sz w:val="17"/>
          <w:szCs w:val="17"/>
          <w:color w:val="auto"/>
        </w:rPr>
        <w:t>The aggregate adjusted or weighted value of “eligible” pledged loan assets as a percentage of the aggregate</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principal balance of “eligible” pledged loan assets must be equal to or greater than 72.0% and 80.0% during the one-year periods prior to the first and second anniversary of the closing date, respectively, and 85.0% at all times thereafter.</w:t>
      </w:r>
    </w:p>
    <w:p>
      <w:pPr>
        <w:spacing w:after="0" w:line="166"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Credit Facility also requires payment of outstanding borrowings or replacement of pledged loan assets upon the Company’s breach of its representation and warranty that pledged loan assets included in the Borrowing Base are “eligible” loan assets. Such payments or replacements must equal the lower of the amount by which the Borrowing Base is overstated as a result of such breach or any deficiency under the Collateral Tests at the time of repayment or replacement. Compliance with the Collateral Tests is also a condition to the discretionary sale of pledged loan assets by the Company.</w:t>
      </w:r>
    </w:p>
    <w:p>
      <w:pPr>
        <w:spacing w:after="0" w:line="154"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i w:val="1"/>
          <w:iCs w:val="1"/>
          <w:color w:val="auto"/>
        </w:rPr>
        <w:t xml:space="preserve">Priority of Payments. </w:t>
      </w:r>
      <w:r>
        <w:rPr>
          <w:rFonts w:ascii="Arial" w:cs="Arial" w:eastAsia="Arial" w:hAnsi="Arial"/>
          <w:sz w:val="17"/>
          <w:szCs w:val="17"/>
          <w:color w:val="auto"/>
        </w:rPr>
        <w:t>During the Revolving Period, the priority of payments provisions of the Credit Facility require, after payment of specified fees</w:t>
      </w:r>
      <w:r>
        <w:rPr>
          <w:rFonts w:ascii="Arial" w:cs="Arial" w:eastAsia="Arial" w:hAnsi="Arial"/>
          <w:sz w:val="17"/>
          <w:szCs w:val="17"/>
          <w:i w:val="1"/>
          <w:iCs w:val="1"/>
          <w:color w:val="auto"/>
        </w:rPr>
        <w:t xml:space="preserve"> </w:t>
      </w:r>
      <w:r>
        <w:rPr>
          <w:rFonts w:ascii="Arial" w:cs="Arial" w:eastAsia="Arial" w:hAnsi="Arial"/>
          <w:sz w:val="17"/>
          <w:szCs w:val="17"/>
          <w:color w:val="auto"/>
        </w:rPr>
        <w:t>and expenses and any necessary funding of the Unfunded Exposure Account, that collections of principal from the loan assets and, to the extent that these are insufficient, collections of interest from the loan assets, be applied on each payment date to payment of outstanding borrowings if the Borrowing Base Test, the Overcollateralization Ratio and the Interest Coverage Ratio would not otherwise be met. Similarly, following termination of the Revolving Period, collections of interest are required to be applied, after payment of certain fees and expenses, to cure any deficiencies in the Borrowing Base Test, the Interest Coverage Ratio and the Overcollateralization Ratio as of the relevant payment date.</w:t>
      </w:r>
    </w:p>
    <w:p>
      <w:pPr>
        <w:spacing w:after="0" w:line="17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i w:val="1"/>
          <w:iCs w:val="1"/>
          <w:color w:val="auto"/>
        </w:rPr>
        <w:t xml:space="preserve">Reserve Account. </w:t>
      </w:r>
      <w:r>
        <w:rPr>
          <w:rFonts w:ascii="Arial" w:cs="Arial" w:eastAsia="Arial" w:hAnsi="Arial"/>
          <w:sz w:val="17"/>
          <w:szCs w:val="17"/>
          <w:color w:val="auto"/>
        </w:rPr>
        <w:t>The Credit Facility requires the Company to set aside an amount equal to the sum of accrued interest, commitment fees and</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agent fees due and payable on the next succeeding three payment dates (or corresponding to three payment periods). If for any monthly period during which fees and other payments accrue, the aggregate Adjusted Borrowing Value of “eligible” pledged loan assets which do not pay cash interest at least quarterly exceeds 15.0% of the aggregate Adjusted Borrowing Value of “eligible” pledged loan assets, the Company is required to set aside such interest and fees due and payable on the next succeeding six payment dates. Amounts in the reserve account can be applied solely to the payment of administrative agent fees, commitment fees, accrued and unpaid interest and any breakage costs payable to the lenders.</w:t>
      </w:r>
    </w:p>
    <w:p>
      <w:pPr>
        <w:spacing w:after="0" w:line="178"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i w:val="1"/>
          <w:iCs w:val="1"/>
          <w:color w:val="auto"/>
        </w:rPr>
        <w:t xml:space="preserve">Unfunded Exposure Account. </w:t>
      </w:r>
      <w:r>
        <w:rPr>
          <w:rFonts w:ascii="Arial" w:cs="Arial" w:eastAsia="Arial" w:hAnsi="Arial"/>
          <w:sz w:val="17"/>
          <w:szCs w:val="17"/>
          <w:color w:val="auto"/>
        </w:rPr>
        <w:t>With respect to revolver or delayed draw loan assets, the Company is required to set aside in a designated account (the</w:t>
      </w:r>
      <w:r>
        <w:rPr>
          <w:rFonts w:ascii="Arial" w:cs="Arial" w:eastAsia="Arial" w:hAnsi="Arial"/>
          <w:sz w:val="17"/>
          <w:szCs w:val="17"/>
          <w:i w:val="1"/>
          <w:iCs w:val="1"/>
          <w:color w:val="auto"/>
        </w:rPr>
        <w:t xml:space="preserve"> </w:t>
      </w:r>
      <w:r>
        <w:rPr>
          <w:rFonts w:ascii="Arial" w:cs="Arial" w:eastAsia="Arial" w:hAnsi="Arial"/>
          <w:sz w:val="17"/>
          <w:szCs w:val="17"/>
          <w:color w:val="auto"/>
        </w:rPr>
        <w:t>“Unfunded Exposure Account”) 100.0% of its outstanding and undrawn funding commitments with respect to such loan assets. The Unfunded Exposure Account is funded at the time the Company acquires a revolver or delayed draw loan asset and requests a related borrowing under the Credit Facility. The Unfunded Exposure Account is funded through a combination of proceeds of the requested borrowing and other Company funds, and if for any reason such amounts are insufficient, through application of the priority of payment provisions described above.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The priority of payments provision of the Credit Facility provides for the payment of certain operating expenses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out of collections on principal and interest during the Revolving Period and out of collections on interest following the termination of the Revolving Period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accordance with the priority established in such provision. The operating expenses payable pursuant to the priority of payment provisions is limited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$350,000 for each monthly payment date or $2.5 million for the immediately preceding period of twelve consecutive monthly payment dates. This ceiling can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increased by the lesser of 5.0% or the percentage increase in the fair market value of all the Company’s assets only on the first monthly payment date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occur after each one-year anniversary following the closing of the Credit Facility. Upon the occurrence of a Manager Event (described below), the consent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administrative agent is required in order to pay operating expenses through the priority of payments provision.</w:t>
      </w:r>
    </w:p>
    <w:p>
      <w:pPr>
        <w:spacing w:after="0" w:line="211" w:lineRule="exact"/>
        <w:rPr>
          <w:sz w:val="20"/>
          <w:szCs w:val="20"/>
          <w:color w:val="auto"/>
        </w:rPr>
      </w:pPr>
    </w:p>
    <w:p>
      <w:pPr>
        <w:ind w:right="360" w:firstLine="456"/>
        <w:spacing w:after="0" w:line="279" w:lineRule="auto"/>
        <w:rPr>
          <w:sz w:val="20"/>
          <w:szCs w:val="20"/>
          <w:color w:val="auto"/>
        </w:rPr>
      </w:pPr>
      <w:r>
        <w:rPr>
          <w:rFonts w:ascii="Arial" w:cs="Arial" w:eastAsia="Arial" w:hAnsi="Arial"/>
          <w:sz w:val="17"/>
          <w:szCs w:val="17"/>
          <w:i w:val="1"/>
          <w:iCs w:val="1"/>
          <w:color w:val="auto"/>
        </w:rPr>
        <w:t xml:space="preserve">Events of Default. </w:t>
      </w:r>
      <w:r>
        <w:rPr>
          <w:rFonts w:ascii="Arial" w:cs="Arial" w:eastAsia="Arial" w:hAnsi="Arial"/>
          <w:sz w:val="17"/>
          <w:szCs w:val="17"/>
          <w:color w:val="auto"/>
        </w:rPr>
        <w:t>The Credit Facility contains certain negative covenants, customary representations and warranties and affirmative covenants and</w:t>
      </w:r>
      <w:r>
        <w:rPr>
          <w:rFonts w:ascii="Arial" w:cs="Arial" w:eastAsia="Arial" w:hAnsi="Arial"/>
          <w:sz w:val="17"/>
          <w:szCs w:val="17"/>
          <w:i w:val="1"/>
          <w:iCs w:val="1"/>
          <w:color w:val="auto"/>
        </w:rPr>
        <w:t xml:space="preserve"> </w:t>
      </w:r>
      <w:r>
        <w:rPr>
          <w:rFonts w:ascii="Arial" w:cs="Arial" w:eastAsia="Arial" w:hAnsi="Arial"/>
          <w:sz w:val="17"/>
          <w:szCs w:val="17"/>
          <w:color w:val="auto"/>
        </w:rPr>
        <w:t>events of default. The Credit Facility does not contain grace periods for breach by the Company of certain covenants, including, without limitation, preservation of existence, negative pledge, change of name or jurisdiction and separate legal entity status of the Company covenants and certain other customary covenants. Other events of default under the Credit Facility include, among other things, the following:</w:t>
      </w:r>
    </w:p>
    <w:p>
      <w:pPr>
        <w:spacing w:after="0" w:line="77"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Interest Coverage Ratio of less than 150.0%;</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Overcollateralization Ratio of less than 175.0%;</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filing of certain ERISA or tax liens;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occurrence of certain “Manager Events” such as:</w:t>
      </w:r>
    </w:p>
    <w:p>
      <w:pPr>
        <w:spacing w:after="0" w:line="130" w:lineRule="exact"/>
        <w:rPr>
          <w:rFonts w:ascii="Arial" w:cs="Arial" w:eastAsia="Arial" w:hAnsi="Arial"/>
          <w:sz w:val="18"/>
          <w:szCs w:val="18"/>
          <w:color w:val="auto"/>
        </w:rPr>
      </w:pPr>
    </w:p>
    <w:p>
      <w:pPr>
        <w:ind w:left="1920" w:right="60" w:hanging="318"/>
        <w:spacing w:after="0" w:line="342" w:lineRule="auto"/>
        <w:tabs>
          <w:tab w:leader="none" w:pos="19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failure by Saratoga Investment Advisors and its affiliates to maintain collectively, directly or indirectly, a cash equity investment in the Company in an amount equal to at least $5,000,000 at any time prior to the third anniversary of the closing date;</w:t>
      </w:r>
    </w:p>
    <w:p>
      <w:pPr>
        <w:spacing w:after="0" w:line="29" w:lineRule="exact"/>
        <w:rPr>
          <w:rFonts w:ascii="Arial" w:cs="Arial" w:eastAsia="Arial" w:hAnsi="Arial"/>
          <w:sz w:val="16"/>
          <w:szCs w:val="16"/>
          <w:color w:val="auto"/>
        </w:rPr>
      </w:pPr>
    </w:p>
    <w:p>
      <w:pPr>
        <w:ind w:left="1920" w:hanging="318"/>
        <w:spacing w:after="0"/>
        <w:tabs>
          <w:tab w:leader="none" w:pos="19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failure of the Management Agreement between Saratoga Investment Advisors and the Company to be in full force and effect;</w:t>
      </w:r>
    </w:p>
    <w:p>
      <w:pPr>
        <w:spacing w:after="0" w:line="142" w:lineRule="exact"/>
        <w:rPr>
          <w:rFonts w:ascii="Arial" w:cs="Arial" w:eastAsia="Arial" w:hAnsi="Arial"/>
          <w:sz w:val="17"/>
          <w:szCs w:val="17"/>
          <w:color w:val="auto"/>
        </w:rPr>
      </w:pPr>
    </w:p>
    <w:p>
      <w:pPr>
        <w:ind w:left="1920" w:right="80" w:hanging="318"/>
        <w:spacing w:after="0" w:line="259" w:lineRule="auto"/>
        <w:tabs>
          <w:tab w:leader="none" w:pos="19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indictment or conviction of Saratoga Investment Advisors or any “key person” for a felony offense, or any fraud, embezzlement or misappropriation of funds by Saratoga Investment Advisors or any “key person” and, in the case of “key persons,” without a reputable, experienced individual reasonably satisfactory to Madison Capital Funding appointed to replace such key person within 30 days;</w:t>
      </w:r>
    </w:p>
    <w:p>
      <w:pPr>
        <w:spacing w:after="0" w:line="92" w:lineRule="exact"/>
        <w:rPr>
          <w:rFonts w:ascii="Arial" w:cs="Arial" w:eastAsia="Arial" w:hAnsi="Arial"/>
          <w:sz w:val="18"/>
          <w:szCs w:val="18"/>
          <w:color w:val="auto"/>
        </w:rPr>
      </w:pPr>
    </w:p>
    <w:p>
      <w:pPr>
        <w:ind w:left="1920" w:right="160" w:hanging="318"/>
        <w:spacing w:after="0" w:line="264" w:lineRule="auto"/>
        <w:tabs>
          <w:tab w:leader="none" w:pos="19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resignation, termination, disability or death of a “key person” or failure of any “key person” to provide active participation in Saratoga Investment Advisors’ daily activities, all without a reputable, experienced individual reasonably satisfactory to Madison Capital Funding appointed within 30 days; or</w:t>
      </w:r>
    </w:p>
    <w:p>
      <w:pPr>
        <w:spacing w:after="0" w:line="86" w:lineRule="exact"/>
        <w:rPr>
          <w:rFonts w:ascii="Arial" w:cs="Arial" w:eastAsia="Arial" w:hAnsi="Arial"/>
          <w:sz w:val="18"/>
          <w:szCs w:val="18"/>
          <w:color w:val="auto"/>
        </w:rPr>
      </w:pPr>
    </w:p>
    <w:p>
      <w:pPr>
        <w:ind w:left="1920" w:right="280" w:hanging="318"/>
        <w:spacing w:after="0" w:line="259" w:lineRule="auto"/>
        <w:tabs>
          <w:tab w:leader="none" w:pos="19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occurrence of any event constituting “cause” under the Collateral Management Agreement between the Company and Saratoga CLO (the “CLO Management Agreement”), delivery of a notice under Section 12(c) of the CLO Management Agreement with respect to the removal of the Company as collateral manager or the Company ceases to act as collateral manager under the CLO Management Agreement.</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Conditions to Acquisitions and Pledges of Loan Assets. </w:t>
      </w:r>
      <w:r>
        <w:rPr>
          <w:rFonts w:ascii="Arial" w:cs="Arial" w:eastAsia="Arial" w:hAnsi="Arial"/>
          <w:sz w:val="18"/>
          <w:szCs w:val="18"/>
          <w:color w:val="auto"/>
        </w:rPr>
        <w:t>The Credit Facility imposes certain additional conditions to the acquisition and pledge of</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loan assets. Among other things, the Company may not acquire additional loan assets without the prior written consent of the administrative agent until such time that the administrative agent indicates in writing its satisfaction with Saratoga Investment Advisors’ policies, personnel and processes relating to the loan assets.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Fees and Expenses. </w:t>
      </w:r>
      <w:r>
        <w:rPr>
          <w:rFonts w:ascii="Arial" w:cs="Arial" w:eastAsia="Arial" w:hAnsi="Arial"/>
          <w:sz w:val="18"/>
          <w:szCs w:val="18"/>
          <w:color w:val="auto"/>
        </w:rPr>
        <w:t>The Company paid certain fees and reimbursed Madison Capital Funding for the aggregate amount of all documented, out-of-pocket costs and expenses, including the reasonable fees and expenses of lawyers, incurred by Madison Capital Funding in connection with the Credit Facility and the carrying out of any and all acts contemplated thereunder up to and as of the date of closing of the stock purchase transaction with Saratoga Investment Advisors and certain of its affiliates. These amounts totaled $2.0 million.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24, 2012, we amended our senior secured revolving credit facility with Madison Capital Funding LLC to, among other things:</w:t>
      </w:r>
    </w:p>
    <w:p>
      <w:pPr>
        <w:spacing w:after="0" w:line="131" w:lineRule="exact"/>
        <w:rPr>
          <w:sz w:val="20"/>
          <w:szCs w:val="20"/>
          <w:color w:val="auto"/>
        </w:rPr>
      </w:pPr>
    </w:p>
    <w:p>
      <w:pPr>
        <w:ind w:left="5620" w:right="3900" w:hanging="5166"/>
        <w:spacing w:after="0" w:line="449" w:lineRule="auto"/>
        <w:tabs>
          <w:tab w:leader="none" w:pos="896"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expand the borrowing capacity under the credit facility from $40.0 million to $45.0 million; 48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extend the Revolving Period from July 30, 2013 to February 24, 2015;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remove the condition that we may not acquire additional loan assets without the prior written consent of the administrative agent.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September 17, 2014, we entered into a second amendment to the Revolving Facility with Madison Capital Funding LLC to, among other things:</w:t>
      </w:r>
    </w:p>
    <w:p>
      <w:pPr>
        <w:spacing w:after="0" w:line="154"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extend the commitment termination date from February 24, 2015 to September 17, 2017;</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extend the maturity date of the Revolving Facility from February 24, 2020 to September 17, 2022 (unless terminated sooner upon certain events);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reduce the applicable margin rate on base rate borrowings from 4.50% to 3.75%, and on LIBOR borrowings from 5.50% to 4.75%;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 the floor on base rate borrowings from 3.00% to 2.25%; and on LIBOR borrowings from 2.00% to 1.25%.</w:t>
      </w:r>
    </w:p>
    <w:p>
      <w:pPr>
        <w:spacing w:after="0" w:line="225"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As of November 30, 2014, we had $4.9 million outstanding under the Credit Facility and $79.0 million SBA-guaranteed debentures outstanding (which are discussed below). As of February 28, 2014, we had no outstanding balance under the Credit Facility and $50.0 million SBA-guaranteed debentures outstanding. Our borrowing base under the Credit Facility at November 30, 2014 and February 28, 2014 was $37.1 million, and $44.6 million, respectively.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asset coverage ratio, as defined in the 1940 Act, was 329.9% as of November 30, 2014 and 337.9% as of February 28, 2014.</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SBA-guaranteed debentures</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In addition, we, through a wholly-owned subsidiary, sought and obtained a license from the SBA to operate an SBIC. In this regard, on March 28, 2012, our wholly-owned subsidiary, Saratoga Investment Corp. SBIC, LP, received a license from the SBA to operate as an SBIC under Section 301(c) of the Small Business Investment Act of 1958. SBICs are designated to stimulate the flow of private equity capital to eligible small businesses. Under SBA regulations, SBICs may make loans to eligible small businesses and invest in the equity securities of small businesses.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SBIC license allows our SBIC subsidiary to obtain leverage by issuing SBA-guaranteed debentures. SBA-guaranteed debentures are non-recourse, interest only debentures with interest payable semi-annually and have a ten year maturity. The principal amount of SBA-guaranteed debentures is not required to be paid prior to maturity but may be prepaid at any time without penalty. The interest rate of SBA-guaranteed debentures is fixed on a semi-annual basis at a market-driven spread over U.S. Treasury Notes with 10-year maturities.</w:t>
      </w:r>
    </w:p>
    <w:p>
      <w:pPr>
        <w:spacing w:after="0" w:line="187" w:lineRule="exact"/>
        <w:rPr>
          <w:sz w:val="20"/>
          <w:szCs w:val="20"/>
          <w:color w:val="auto"/>
        </w:rPr>
      </w:pPr>
    </w:p>
    <w:p>
      <w:pPr>
        <w:ind w:right="340" w:firstLine="456"/>
        <w:spacing w:after="0" w:line="286" w:lineRule="auto"/>
        <w:rPr>
          <w:sz w:val="20"/>
          <w:szCs w:val="20"/>
          <w:color w:val="auto"/>
        </w:rPr>
      </w:pPr>
      <w:r>
        <w:rPr>
          <w:rFonts w:ascii="Arial" w:cs="Arial" w:eastAsia="Arial" w:hAnsi="Arial"/>
          <w:sz w:val="17"/>
          <w:szCs w:val="17"/>
          <w:color w:val="auto"/>
        </w:rPr>
        <w:t>SBA regulations currently limit the amount that our SBIC subsidiary may borrow to a maximum of $150 million when it has at least $75 million in regulatory capital, receives a capital commitment from the SBA and has been through an examination by the SBA subsequent to licensing. As of November 30, 2014, our SBIC subsidiary had $59.3 million in regulatory capital and $79.0 million SBA-guaranteed debentures outstanding.</w:t>
      </w:r>
    </w:p>
    <w:p>
      <w:pPr>
        <w:spacing w:after="0" w:line="166"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We received exemptive relief from the Securities and Exchange Commission to permit us to exclude the debt of our SBIC subsidiary guaranteed by the SBA from the definition of senior securities in the 200% asset coverage test under the 1940 Act. This allows us increased flexibility under the 200% asset coverage test by permitting us to borrow up to $150 million more than we would otherwise be able to absent the receipt of this exemptive relief.</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Unsecured notes</w:t>
      </w:r>
    </w:p>
    <w:p>
      <w:pPr>
        <w:spacing w:after="0" w:line="2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May 2013, we issued $48.3 million in aggregate principal amount of our 7.50% unsecured notes due 2020 for net proceeds of $46.1 million after deducting underwriting commissions of $1.9 million and offering costs of $0.3 million. The proceeds included the underwriters’ full exercise of their overallotment option. Interest on these notes is paid quarterly in arrears on February 15, May 15, August 15 and November 15, at a rate of 7.50% per year, beginning August 15, 2013. The notes mature on May 31, 2020 and may be redeemed in whole or in part at any time or from time to time at our option on or after May 31, 2016. In connection with the issuance of the notes, we agreed to the following covenants for the period of time during which the notes are outstanding:</w:t>
      </w:r>
    </w:p>
    <w:p>
      <w:pPr>
        <w:spacing w:after="0" w:line="99" w:lineRule="exact"/>
        <w:rPr>
          <w:sz w:val="20"/>
          <w:szCs w:val="20"/>
          <w:color w:val="auto"/>
        </w:rPr>
      </w:pPr>
    </w:p>
    <w:p>
      <w:pPr>
        <w:ind w:left="900" w:right="32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will not violate (whether or not we are subject to) Section 18(a)(1)(A) as modified by Section 61(a)(1) of the 1940 Act or any successor provisions, but giving effect to any exemptive relief granted to us by the SEC. Currently, these provisions generally prohibit us from making additional borrowings, including through the issuance of additional debt or the sale of additional debt securities, unless our asset coverage, as defined in the 1940 Act, equals at least 200% after such borrowings.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71"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will not violate (regardless of whether we are subject to) Section 18(a)(1)(B) as modified by Section 61(a)(1) of the 1940 Act or any successor provisions, but giving effect to (i) any exemptive relief granted to us by the SEC and (ii) no-action relief granted by the SEC to another BDC (or to the Company if it determines to seek such similar no-action or other relief) permitting the BDC to declare any cash dividend or distribution notwithstanding the prohibition contained in Section 18(a)(1)(B) as modified by Section 61(a)(1) of the 1940 Act in order to maintain the BDC’s status as a regulated investment company under Subchapter M of the Internal Revenue Code of 1986. Currently these provisions generally prohibit us from declaring any cash dividend or distribution upon any class of our capital stock, or purchasing any such capital stock if our asset coverage, as defined in the 1940 Act, is below 200% at the time of the declaration of the dividend or distribution or the purchase and after deducting the amount of such dividend, distribution or purchase.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Notes are listed on the NYSE under the trading symbol “SAQ” with a par value of $25.00 per share.</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At November 30, 2014 and February 28, 2014, the fair value of investments, cash and cash equivalents and cash and cash equivalents, securitization accounts were as follows: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4"/>
              </w:rPr>
              <w:t>At November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8"/>
              </w:rPr>
              <w:t>At February 28,</w:t>
            </w: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Percent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8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gridSpan w:val="6"/>
          </w:tcPr>
          <w:p>
            <w:pPr>
              <w:ind w:left="260"/>
              <w:spacing w:after="0" w:line="142" w:lineRule="exact"/>
              <w:rPr>
                <w:sz w:val="20"/>
                <w:szCs w:val="20"/>
                <w:color w:val="auto"/>
              </w:rPr>
            </w:pPr>
            <w:r>
              <w:rPr>
                <w:rFonts w:ascii="Arial" w:cs="Arial" w:eastAsia="Arial" w:hAnsi="Arial"/>
                <w:sz w:val="14"/>
                <w:szCs w:val="14"/>
                <w:b w:val="1"/>
                <w:bCs w:val="1"/>
                <w:color w:val="auto"/>
              </w:rPr>
              <w:t>($ in thousands)</w:t>
            </w: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809</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3,294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Cash and cash equivalents, securitization accounts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10,738</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3,293</w:t>
            </w: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24,523</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32,390</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First lien term loans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120,627</w:t>
            </w:r>
          </w:p>
        </w:tc>
        <w:tc>
          <w:tcPr>
            <w:tcW w:w="4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47.7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80,246</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36,601</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27,804</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Senior secured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24,791</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30,032</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Unsecured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5,973</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5,471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19,433</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19,570</w:t>
            </w:r>
          </w:p>
        </w:tc>
        <w:tc>
          <w:tcPr>
            <w:tcW w:w="480" w:type="dxa"/>
            <w:vAlign w:val="bottom"/>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9,225</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10,332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252,720</w:t>
            </w:r>
          </w:p>
        </w:tc>
        <w:tc>
          <w:tcPr>
            <w:tcW w:w="2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100.0%</w:t>
            </w:r>
          </w:p>
        </w:tc>
        <w:tc>
          <w:tcPr>
            <w:tcW w:w="2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212,432</w:t>
            </w:r>
          </w:p>
        </w:tc>
        <w:tc>
          <w:tcPr>
            <w:tcW w:w="460" w:type="dxa"/>
            <w:vAlign w:val="bottom"/>
            <w:vMerge w:val="continue"/>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On September 24, 2014, the Company declared a dividend of $0.22 per share payable on February 27, 2015. Shareholders have the option to receive payment of the dividend in cash, or receive shares of common stock, pursuant our DRIP.</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On September 24, 2014, the Company declared a dividend of $0.18 per share payable on November 28, 2014. Shareholders had the option to receive payment of the dividend in cash, or receive shares of common stock pursuant to our DRIP. Based on shareholder elections, the dividend consisted of approximately $0.6 million in cash and 22,283 newly issued shares of common stock, or 0.4% of our outstanding common stock prior to the dividend payment. The number of shares of common stock comprising the stock portion was calculated based on a price of $14.37 per share, which equaled the volume weighted average trading price per share of the common stock on November 14, 17, 18, 19, 20, 21, 24, 25, 26 and 28, 2014.</w:t>
      </w:r>
    </w:p>
    <w:p>
      <w:pPr>
        <w:spacing w:after="0" w:line="173"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On October 30, 2013, our board of directors declared a dividend of $2.65 per share payable on December 27, 2013, to common stockholders of record on November 13, 2013. Shareholders had the option to receive payment of the dividend in cash, shares of common stock, or a combination of cash and shares of common stock, provided that the aggregate cash payable to all shareholders was limited to approximately $2.5 million or $0.53 per share. This dividend was declared in reliance on certain private letter rulings issued by the IRS concluding that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w:t>
      </w:r>
    </w:p>
    <w:p>
      <w:pPr>
        <w:spacing w:after="0" w:line="16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approximately $2.5 million in cash and 649,500 shares of common stock, or 13.7%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$15.439 per share, which equaled the volume weighted average trading price per share of the common stock on December 11, 13 and 16, 2013.</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On November 9, 2012, our board of directors declared a dividend of $4.25 per share payable on December 31, 2012, to common stockholders of record on November 20, 2012. Shareholders had the option to receive payment of the dividend in cash, shares of common stock, or a combination of cash and shares of common stock, provided that the aggregate cash payable to all shareholders was limited to approximately $3.3 million or $0.85 per share.</w:t>
      </w:r>
    </w:p>
    <w:p>
      <w:pPr>
        <w:spacing w:after="0" w:line="14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$3.3 million in cash and 853,455 shares of common stock, or 22.0%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$15.444 per share, which equaled the volume weighted average trading price per share of the common stock on December 14, 17 and 19, 2012.</w:t>
      </w:r>
    </w:p>
    <w:p>
      <w:pPr>
        <w:spacing w:after="0" w:line="18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On November 15, 2011, our board of directors declared a dividend of $3.00 per share payable on December 30, 2011, to common stockholders of record on November 25, 2011. Shareholders had the option to receive payment of the dividend in cash, shares of common stock, or a combination of cash and shares of common stock, provided that the aggregate cash payable to all shareholders was limited to $2.0 million or $0.60 per share.</w:t>
      </w:r>
    </w:p>
    <w:p>
      <w:pPr>
        <w:spacing w:after="0" w:line="16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$2.0 million in cash and 599,584 shares of common stock, or 18.0%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$13.117067 per share, which equaled the volume weighted average trading price per share of the common stock on December 20, 21 and 22, 2011.</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November 12, 2010, our board of directors declared a dividend of $4.40 per share to shareholders payable in cash or shares of our common stock, in accordance with the provisions of the IRS Revenue Procedure 2010-12, which allows a publicly-traded regulated investment company to satisfy its distribution requirements with a distribution paid partly in common stock provided that at least 10.0% of the distribution is payable in cash. The dividend was paid on December 29, 2010 to common shareholders of record on November 19, 2010.</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$1.2 million in cash and 596,235 shares of common stock, or 22.0% of our outstanding common stock prior to the dividend payment. The amount of cash elected to be received was greater than the cash limit of 10.0% of the aggregate dividend amount, thus resulting in the payment of a combination of cash and stock to shareholders who elected to receive cash. The number of shares of common stock comprising the stock portion was calculated based on a price of $17.8049 per share, which equaled the volume weighted average trading price per share of the common stock on December 20, 21 and 22, 2010.</w:t>
      </w:r>
    </w:p>
    <w:p>
      <w:pPr>
        <w:spacing w:after="0" w:line="18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On November 13, 2009, our board of directors declared a dividend of $18.25 per share payable on December 31, 2009, to common stockholders of record on November 25, 2009. Shareholders had the option to receive payment of the dividend in cash, shares of common stock, or a combination of cash and shares of common stock, provided that the aggregate cash payable to all shareholders was limited to $2.1 million or $0.25 per share.</w:t>
      </w:r>
    </w:p>
    <w:p>
      <w:pPr>
        <w:spacing w:after="0" w:line="16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$2.1 million in cash and 8,648,725 shares of common stock, or 104.0% of our outstanding common stock prior to the dividend payment. The amount of cash elected to be received was greater than the cash limit of 13.7% of the aggregate dividend amount, thus resulting in the payment of a combination of cash and stock to shareholders who elected to receive cash. The number of shares of common stock comprising the stock portion was calculated based on a price of $1.5099 per share, which equaled the volume weighted average trading price per share of the common stock on December 24 and 28, 2009.</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cannot provide any assurance that these measures will provide sufficient sources of liquidity to support our operations and growth.</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payment obligations for repayment of debt and other contractual obligations at November 30,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Payment Due by Period</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Less Than</w:t>
            </w:r>
          </w:p>
        </w:tc>
        <w:tc>
          <w:tcPr>
            <w:tcW w:w="7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1 - 3</w:t>
            </w:r>
          </w:p>
        </w:tc>
        <w:tc>
          <w:tcPr>
            <w:tcW w:w="7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3 - 5</w:t>
            </w:r>
          </w:p>
        </w:tc>
        <w:tc>
          <w:tcPr>
            <w:tcW w:w="38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1 Year</w:t>
            </w:r>
          </w:p>
        </w:tc>
        <w:tc>
          <w:tcPr>
            <w:tcW w:w="40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auto"/>
                <w:w w:val="89"/>
              </w:rPr>
              <w:t>Years</w:t>
            </w:r>
          </w:p>
        </w:tc>
        <w:tc>
          <w:tcPr>
            <w:tcW w:w="38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252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132,200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$ 132,200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Company’s off-balance sheet arrangements consisted of $12.8 million and $12.2 million of unfunded commitments to provide debt financing to its portfolio companies or to fund limited partnership interests as of November 30, 2014 and February 28, 2014, respectively. Such commitments are generally up to the Company’s discretion to approve, or the satisfaction of certain financial and nonfinancial covenants and involve, to varying degrees, elements of credit risk in excess of the amount recognized in the Company’s Consolidated Statement of Assets and Liabilities and are not reflected in the Company’s Consolidated Statements of Assets and Liabilities.</w:t>
      </w:r>
    </w:p>
    <w:p>
      <w:pPr>
        <w:spacing w:after="0" w:line="188"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On July 10, 2014, our board of directors appointed Henri J. Steenkamp to serve as our Chief Financial Officer and Chief Compliance Officer. As previously disclosed, Mr. Steenkamp was previously appointed to serve as our Interim Chief Financial Officer and Interim Chief Compliance Officer on March 4, 2014.</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July 10, 2014, our board of directors, including a majority of the independent directors, approved the annual continuation of our investment advisory and management agreement with Saratoga Investment Advisors, LLC. Our board of directors also approved the renewal of the administration agreement with Saratoga Investment Advisors, LLC for an additional one-year term and determined to maintain the cap on the payment or reimbursement of expenses by us thereunder to $1.0 million for the additional one-year term.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market risks have not changed materially from the risks reported in our Form 10-K for the year ended February 28, 2014.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5" w:lineRule="exact"/>
        <w:rPr>
          <w:sz w:val="20"/>
          <w:szCs w:val="20"/>
          <w:color w:val="auto"/>
        </w:rPr>
      </w:pPr>
    </w:p>
    <w:p>
      <w:pPr>
        <w:ind w:left="900" w:right="40" w:hanging="446"/>
        <w:spacing w:after="0" w:line="255"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our chief financial officer, of the effectiveness of the design and operation of our disclosure controls and procedures (as defined in Rule 13a-15(e) and 15d-15(e) of the Securities Exchange Act of 1934). Based on that evaluation, our chief executive officer and our chief financial officer have concluded that our current disclosure controls and procedures are effective in facilitating timely decisions regarding required disclosure of any material information relating to us that is required to be disclosed by us in the reports we file or submit under the Securities Exchange Act of 1934.</w:t>
      </w:r>
    </w:p>
    <w:p>
      <w:pPr>
        <w:spacing w:after="0" w:line="98" w:lineRule="exact"/>
        <w:rPr>
          <w:rFonts w:ascii="Arial" w:cs="Arial" w:eastAsia="Arial" w:hAnsi="Arial"/>
          <w:sz w:val="18"/>
          <w:szCs w:val="18"/>
          <w:color w:val="auto"/>
        </w:rPr>
      </w:pPr>
    </w:p>
    <w:p>
      <w:pPr>
        <w:ind w:left="460" w:right="580" w:hanging="452"/>
        <w:spacing w:after="0" w:line="277"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have been no changes in our internal control over financial reporting that occurred during the quarter ended November 30, 2014 that have materially affected, or are reasonably likely to materially affect, our internal control over financial reporting.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 OTHER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 August 31, 2012, a complaint was filed in the United States Bankruptcy Court for the Southern District of New York by GSC Acquisition Holdings, LLC against us to recover, among other things, approximately $2.6 million for the benefit of the estates and the general unsecured creditors of GSC Group, Inc. and its affiliates, including the Company’s former investment adviser, GSCP</w:t>
      </w:r>
    </w:p>
    <w:p>
      <w:pPr>
        <w:spacing w:after="0" w:line="1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(NJ), L.P. The complaint alleges that the former investment adviser made a constructively fraudulent transfer of $2.6 million in deferred incentive fees by waiving them in connection with the termination of the Management Agreement with us, and that the termination of the Management Agreement was itself a fraudulent transfer. These transfers, the complaint alleges, were made without receipt of reasonably equivalent value and while the former investment adviser was insolvent. The complaint has not yet been served, and the plaintiff’s motion for authority to prosecute the case on behalf of the estates was taken under advisement by the court on October 1, 2012. We opposed that motion. We believe that the claims in this lawsuit are without merit and, if the plaintiff is authorized to proceed, intend to vigorously defend against this action.</w:t>
      </w:r>
    </w:p>
    <w:p>
      <w:pPr>
        <w:spacing w:after="0" w:line="17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Except as discussed above, neither we nor our wholly-owned subsidiaries, Saratoga Investment Funding LLC and Saratoga Investment Corp. SBIC LP, are currently subject to any material legal proceedings.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Other than as set forth below, there have been no material changes from the risk factors set forth in our annual report on Form 10-K for the year ended February 28,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ind w:right="9320"/>
        <w:spacing w:after="0"/>
        <w:rPr>
          <w:sz w:val="20"/>
          <w:szCs w:val="20"/>
          <w:color w:val="auto"/>
        </w:rPr>
      </w:pPr>
      <w:r>
        <w:rPr>
          <w:rFonts w:ascii="Arial" w:cs="Arial" w:eastAsia="Arial" w:hAnsi="Arial"/>
          <w:sz w:val="17"/>
          <w:szCs w:val="17"/>
          <w:b w:val="1"/>
          <w:bCs w:val="1"/>
          <w:color w:val="auto"/>
        </w:rPr>
        <w:t>Item 5. Other Information</w:t>
      </w:r>
    </w:p>
    <w:p>
      <w:pPr>
        <w:spacing w:after="0" w:line="133" w:lineRule="exact"/>
        <w:rPr>
          <w:sz w:val="20"/>
          <w:szCs w:val="20"/>
          <w:color w:val="auto"/>
        </w:rPr>
      </w:pPr>
    </w:p>
    <w:p>
      <w:pPr>
        <w:jc w:val="center"/>
        <w:ind w:right="93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Listed below are the exhibits which are filed as part of this report (according to the number assigned to them in Item 601 of Regulation S-K):</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9120" w:type="dxa"/>
            <w:vAlign w:val="bottom"/>
            <w:gridSpan w:val="3"/>
          </w:tcPr>
          <w:p>
            <w:pPr>
              <w:ind w:left="5000"/>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5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9120" w:type="dxa"/>
            <w:vAlign w:val="bottom"/>
            <w:gridSpan w:val="3"/>
          </w:tcPr>
          <w:p>
            <w:pPr>
              <w:ind w:left="640"/>
              <w:spacing w:after="0"/>
              <w:rPr>
                <w:sz w:val="20"/>
                <w:szCs w:val="20"/>
                <w:color w:val="auto"/>
              </w:rPr>
            </w:pPr>
            <w:r>
              <w:rPr>
                <w:rFonts w:ascii="Arial" w:cs="Arial" w:eastAsia="Arial" w:hAnsi="Arial"/>
                <w:sz w:val="18"/>
                <w:szCs w:val="18"/>
                <w:color w:val="auto"/>
                <w:w w:val="97"/>
              </w:rPr>
              <w:t>Certification of Chief Executive Officer Pursuant to Rule 13a-14(a) under the Securities Exchange Act of 1934</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9120" w:type="dxa"/>
            <w:vAlign w:val="bottom"/>
            <w:gridSpan w:val="3"/>
          </w:tcPr>
          <w:p>
            <w:pPr>
              <w:ind w:left="640"/>
              <w:spacing w:after="0"/>
              <w:rPr>
                <w:sz w:val="20"/>
                <w:szCs w:val="20"/>
                <w:color w:val="auto"/>
              </w:rPr>
            </w:pPr>
            <w:r>
              <w:rPr>
                <w:rFonts w:ascii="Arial" w:cs="Arial" w:eastAsia="Arial" w:hAnsi="Arial"/>
                <w:sz w:val="18"/>
                <w:szCs w:val="18"/>
                <w:color w:val="auto"/>
                <w:w w:val="97"/>
              </w:rPr>
              <w:t>Certification of Chief Financial Officer Pursuant to Rule 13a-14(a) under the Securities Exchange Act of 1934</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9120" w:type="dxa"/>
            <w:vAlign w:val="bottom"/>
            <w:gridSpan w:val="3"/>
          </w:tcPr>
          <w:p>
            <w:pPr>
              <w:ind w:left="640"/>
              <w:spacing w:after="0"/>
              <w:rPr>
                <w:sz w:val="20"/>
                <w:szCs w:val="20"/>
                <w:color w:val="auto"/>
              </w:rPr>
            </w:pPr>
            <w:r>
              <w:rPr>
                <w:rFonts w:ascii="Arial" w:cs="Arial" w:eastAsia="Arial" w:hAnsi="Arial"/>
                <w:sz w:val="18"/>
                <w:szCs w:val="18"/>
                <w:color w:val="auto"/>
                <w:w w:val="91"/>
              </w:rPr>
              <w:t>Certification of Chief Executive Officer Pursuant to Section 906 of the Sarbanes-Oxley Act of 2002 (18 U.S.C. 1350)</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32.2*</w:t>
            </w:r>
          </w:p>
        </w:tc>
        <w:tc>
          <w:tcPr>
            <w:tcW w:w="9120" w:type="dxa"/>
            <w:vAlign w:val="bottom"/>
            <w:gridSpan w:val="3"/>
          </w:tcPr>
          <w:p>
            <w:pPr>
              <w:ind w:left="64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 (18 U.S.C.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Submitted herewith.</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SARATOGA INVESTMENT CORP.</w:t>
      </w:r>
    </w:p>
    <w:p>
      <w:pPr>
        <w:spacing w:after="0" w:line="225"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January 14, 2015</w:t>
      </w:r>
      <w:r>
        <w:rPr>
          <w:sz w:val="20"/>
          <w:szCs w:val="20"/>
          <w:color w:val="auto"/>
        </w:rPr>
        <w:tab/>
      </w:r>
      <w:r>
        <w:rPr>
          <w:rFonts w:ascii="Arial" w:cs="Arial" w:eastAsia="Arial" w:hAnsi="Arial"/>
          <w:sz w:val="17"/>
          <w:szCs w:val="17"/>
          <w:color w:val="auto"/>
        </w:rPr>
        <w:t>By  /s/ CHRISTIAN L. OBERBECK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Christian L. Oberbeck</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HENRI J. STEENKAMP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Henri J. Steenkamp</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and Chief Compliance Officer</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740"/>
          </w:cols>
          <w:pgMar w:left="240" w:top="459" w:right="91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 AS AMENDED</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Christian L. Oberbeck, certify that:</w:t>
      </w:r>
    </w:p>
    <w:p>
      <w:pPr>
        <w:spacing w:after="0" w:line="117" w:lineRule="exact"/>
        <w:rPr>
          <w:sz w:val="20"/>
          <w:szCs w:val="20"/>
          <w:color w:val="auto"/>
        </w:rPr>
      </w:pPr>
    </w:p>
    <w:p>
      <w:pPr>
        <w:ind w:left="640" w:hanging="17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Saratoga Investment Corp.;</w:t>
      </w:r>
    </w:p>
    <w:p>
      <w:pPr>
        <w:spacing w:after="0" w:line="117"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62" w:lineRule="exact"/>
        <w:rPr>
          <w:rFonts w:ascii="Arial" w:cs="Arial" w:eastAsia="Arial" w:hAnsi="Arial"/>
          <w:sz w:val="18"/>
          <w:szCs w:val="18"/>
          <w:color w:val="auto"/>
        </w:rPr>
      </w:pPr>
    </w:p>
    <w:p>
      <w:pPr>
        <w:ind w:right="320" w:firstLine="464"/>
        <w:spacing w:after="0" w:line="277" w:lineRule="auto"/>
        <w:tabs>
          <w:tab w:leader="none" w:pos="63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62" w:lineRule="exact"/>
        <w:rPr>
          <w:rFonts w:ascii="Arial" w:cs="Arial" w:eastAsia="Arial" w:hAnsi="Arial"/>
          <w:sz w:val="18"/>
          <w:szCs w:val="18"/>
          <w:color w:val="auto"/>
        </w:rPr>
      </w:pPr>
    </w:p>
    <w:p>
      <w:pPr>
        <w:ind w:left="460" w:right="60" w:firstLine="443"/>
        <w:spacing w:after="0" w:line="264" w:lineRule="auto"/>
        <w:tabs>
          <w:tab w:leader="none" w:pos="1143"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53"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580" w:firstLine="443"/>
        <w:spacing w:after="0" w:line="342" w:lineRule="auto"/>
        <w:tabs>
          <w:tab w:leader="none" w:pos="1143"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60" w:right="80" w:firstLine="443"/>
        <w:spacing w:after="0" w:line="264" w:lineRule="auto"/>
        <w:tabs>
          <w:tab w:leader="none" w:pos="1153"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73" w:lineRule="exact"/>
        <w:rPr>
          <w:rFonts w:ascii="Arial" w:cs="Arial" w:eastAsia="Arial" w:hAnsi="Arial"/>
          <w:sz w:val="18"/>
          <w:szCs w:val="18"/>
          <w:color w:val="auto"/>
        </w:rPr>
      </w:pPr>
    </w:p>
    <w:p>
      <w:pPr>
        <w:ind w:right="20" w:firstLine="464"/>
        <w:spacing w:after="0" w:line="308" w:lineRule="auto"/>
        <w:tabs>
          <w:tab w:leader="none" w:pos="636"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38" w:lineRule="exact"/>
        <w:rPr>
          <w:rFonts w:ascii="Arial" w:cs="Arial" w:eastAsia="Arial" w:hAnsi="Arial"/>
          <w:sz w:val="17"/>
          <w:szCs w:val="17"/>
          <w:color w:val="auto"/>
        </w:rPr>
      </w:pPr>
    </w:p>
    <w:p>
      <w:pPr>
        <w:ind w:left="460" w:right="780" w:firstLine="443"/>
        <w:spacing w:after="0" w:line="308" w:lineRule="auto"/>
        <w:tabs>
          <w:tab w:leader="none" w:pos="1143"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460" w:right="460" w:firstLine="443"/>
        <w:spacing w:after="0" w:line="277" w:lineRule="auto"/>
        <w:tabs>
          <w:tab w:leader="none" w:pos="1153"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14,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CHRISTIAN L. OBERBECK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Christian L. Oberbeck</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 AS AMENDED</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Henri J. Steenkamp, certify that:</w:t>
      </w:r>
    </w:p>
    <w:p>
      <w:pPr>
        <w:spacing w:after="0" w:line="117" w:lineRule="exact"/>
        <w:rPr>
          <w:sz w:val="20"/>
          <w:szCs w:val="20"/>
          <w:color w:val="auto"/>
        </w:rPr>
      </w:pPr>
    </w:p>
    <w:p>
      <w:pPr>
        <w:ind w:left="640" w:hanging="17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Saratoga Investment Corp.;</w:t>
      </w:r>
    </w:p>
    <w:p>
      <w:pPr>
        <w:spacing w:after="0" w:line="117"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62" w:lineRule="exact"/>
        <w:rPr>
          <w:rFonts w:ascii="Arial" w:cs="Arial" w:eastAsia="Arial" w:hAnsi="Arial"/>
          <w:sz w:val="18"/>
          <w:szCs w:val="18"/>
          <w:color w:val="auto"/>
        </w:rPr>
      </w:pPr>
    </w:p>
    <w:p>
      <w:pPr>
        <w:ind w:right="320" w:firstLine="464"/>
        <w:spacing w:after="0" w:line="277" w:lineRule="auto"/>
        <w:tabs>
          <w:tab w:leader="none" w:pos="63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62" w:lineRule="exact"/>
        <w:rPr>
          <w:rFonts w:ascii="Arial" w:cs="Arial" w:eastAsia="Arial" w:hAnsi="Arial"/>
          <w:sz w:val="18"/>
          <w:szCs w:val="18"/>
          <w:color w:val="auto"/>
        </w:rPr>
      </w:pPr>
    </w:p>
    <w:p>
      <w:pPr>
        <w:ind w:left="460" w:right="60" w:firstLine="443"/>
        <w:spacing w:after="0" w:line="264" w:lineRule="auto"/>
        <w:tabs>
          <w:tab w:leader="none" w:pos="1143"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53"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580" w:firstLine="443"/>
        <w:spacing w:after="0" w:line="342" w:lineRule="auto"/>
        <w:tabs>
          <w:tab w:leader="none" w:pos="1143"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60" w:right="80" w:firstLine="443"/>
        <w:spacing w:after="0" w:line="264" w:lineRule="auto"/>
        <w:tabs>
          <w:tab w:leader="none" w:pos="1153"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73" w:lineRule="exact"/>
        <w:rPr>
          <w:rFonts w:ascii="Arial" w:cs="Arial" w:eastAsia="Arial" w:hAnsi="Arial"/>
          <w:sz w:val="18"/>
          <w:szCs w:val="18"/>
          <w:color w:val="auto"/>
        </w:rPr>
      </w:pPr>
    </w:p>
    <w:p>
      <w:pPr>
        <w:ind w:right="20" w:firstLine="464"/>
        <w:spacing w:after="0" w:line="308" w:lineRule="auto"/>
        <w:tabs>
          <w:tab w:leader="none" w:pos="636"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38" w:lineRule="exact"/>
        <w:rPr>
          <w:rFonts w:ascii="Arial" w:cs="Arial" w:eastAsia="Arial" w:hAnsi="Arial"/>
          <w:sz w:val="17"/>
          <w:szCs w:val="17"/>
          <w:color w:val="auto"/>
        </w:rPr>
      </w:pPr>
    </w:p>
    <w:p>
      <w:pPr>
        <w:ind w:left="460" w:right="780" w:firstLine="443"/>
        <w:spacing w:after="0" w:line="308" w:lineRule="auto"/>
        <w:tabs>
          <w:tab w:leader="none" w:pos="1143"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460" w:right="460" w:firstLine="443"/>
        <w:spacing w:after="0" w:line="277" w:lineRule="auto"/>
        <w:tabs>
          <w:tab w:leader="none" w:pos="1153"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14,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HENRI J. STEENKAMP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Henri J. Steenkamp</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Financial Officer and Chief Compliance Officer</w:t>
      </w:r>
    </w:p>
    <w:p>
      <w:pPr>
        <w:sectPr>
          <w:pgSz w:w="11900" w:h="16838" w:orient="portrait"/>
          <w:cols w:equalWidth="0" w:num="1">
            <w:col w:w="11420"/>
          </w:cols>
          <w:pgMar w:left="240" w:top="12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accompanying Quarterly Report of Saratoga Investment Corp. on Form 10-Q (the “Report”) for the purpose of complying with Rule 13a-14(b) or Rule 15d-14(b) of the Securities Exchange Act of 1934 (the “Exchange Act”) and Section 1350 of Chapter 63 of Title 18 of the United States Code.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Christian L. Oberbeck, the Chief Executive Officer, certifies that, to the best of his knowledge:</w:t>
      </w:r>
    </w:p>
    <w:p>
      <w:pPr>
        <w:spacing w:after="0" w:line="131"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30"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Saratoga Investment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14,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CHRISTIAN L. OBERBECK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Christian L. Oberbeck</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accompanying Quarterly Report of Saratoga Investment Corp. on Form 10-Q (the “Report”) for the purpose of complying with Rule 13a-14(b) or Rule 15d-14(b) of the Securities Exchange Act of 1934 (the “Exchange Act”) and Section 1350 of Chapter 63 of Title 18 of the United States Code.</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Henri J. Steenkamp, the Chief Financial Officer, Chief Compliance Officer and Secretary of Saratoga Investment Corp., certifies that, to the best of his knowledge:</w:t>
      </w:r>
    </w:p>
    <w:p>
      <w:pPr>
        <w:spacing w:after="0" w:line="76"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30"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Saratoga Investment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14,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HENRI J. STEENKAMP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Henri J. Steenkamp</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Financial Officer and Chief Compliance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lowerLetter"/>
      <w:start w:val="1"/>
    </w:lvl>
  </w:abstractNum>
  <w:abstractNum w:abstractNumId="3">
    <w:nsid w:val="721DA317"/>
    <w:multiLevelType w:val="hybridMultilevel"/>
    <w:lvl w:ilvl="0">
      <w:lvlJc w:val="left"/>
      <w:lvlText w:val="(%1)"/>
      <w:numFmt w:val="lowerLetter"/>
      <w:start w:val="7"/>
    </w:lvl>
  </w:abstractNum>
  <w:abstractNum w:abstractNumId="4">
    <w:nsid w:val="2443A858"/>
    <w:multiLevelType w:val="hybridMultilevel"/>
    <w:lvl w:ilvl="0">
      <w:lvlJc w:val="left"/>
      <w:lvlText w:val="(%1)"/>
      <w:numFmt w:val="lowerLetter"/>
      <w:start w:val="1"/>
    </w:lvl>
  </w:abstractNum>
  <w:abstractNum w:abstractNumId="5">
    <w:nsid w:val="2D1D5AE9"/>
    <w:multiLevelType w:val="hybridMultilevel"/>
    <w:lvl w:ilvl="0">
      <w:lvlJc w:val="left"/>
      <w:lvlText w:val="(%1)"/>
      <w:numFmt w:val="lowerLetter"/>
      <w:start w:val="7"/>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lvl w:ilvl="1">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1"/>
      <w:numFmt w:val="lowerLetter"/>
      <w:start w:val="1"/>
    </w:lvl>
    <w:lvl w:ilvl="1">
      <w:lvlJc w:val="left"/>
      <w:lvlText w:val="(%2)"/>
      <w:numFmt w:val="lowerLetter"/>
      <w:start w:val="1"/>
    </w:lvl>
  </w:abstractNum>
  <w:abstractNum w:abstractNumId="34">
    <w:nsid w:val="7724C67E"/>
    <w:multiLevelType w:val="hybridMultilevel"/>
    <w:lvl w:ilvl="0">
      <w:lvlJc w:val="left"/>
      <w:lvlText w:val="(%1)"/>
      <w:numFmt w:val="lowerLetter"/>
      <w:start w:val="2"/>
    </w:lvl>
    <w:lvl w:ilvl="1">
      <w:lvlJc w:val="left"/>
      <w:lvlText w:val="%2"/>
      <w:numFmt w:val="lowerLetter"/>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2019-12-29T18:06:58Z</dcterms:created>
  <dcterms:modified xsi:type="dcterms:W3CDTF">2019-12-29T18:06:58Z</dcterms:modified>
</cp:coreProperties>
</file>