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31, 2013</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1-33376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SARATOGA INVESTMENT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8"/>
              </w:rPr>
              <w:t>Maryland</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20-8700615</w:t>
            </w:r>
          </w:p>
        </w:tc>
      </w:tr>
      <w:tr>
        <w:trPr>
          <w:trHeight w:val="216"/>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88"/>
              </w:rPr>
              <w:t>535 Madison Avenue</w:t>
            </w:r>
          </w:p>
        </w:tc>
        <w:tc>
          <w:tcPr>
            <w:tcW w:w="1520" w:type="dxa"/>
            <w:vAlign w:val="bottom"/>
          </w:tcPr>
          <w:p>
            <w:pPr>
              <w:spacing w:after="0"/>
              <w:rPr>
                <w:sz w:val="24"/>
                <w:szCs w:val="24"/>
                <w:color w:val="auto"/>
              </w:rPr>
            </w:pPr>
          </w:p>
        </w:tc>
      </w:t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10022</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2"/>
              </w:rPr>
              <w:t>(Address of principal executive office)</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360" w:type="dxa"/>
            <w:vAlign w:val="bottom"/>
          </w:tcPr>
          <w:p>
            <w:pPr>
              <w:jc w:val="right"/>
              <w:ind w:right="1410"/>
              <w:spacing w:after="0"/>
              <w:rPr>
                <w:sz w:val="20"/>
                <w:szCs w:val="20"/>
                <w:color w:val="auto"/>
              </w:rPr>
            </w:pPr>
            <w:r>
              <w:rPr>
                <w:rFonts w:ascii="Arial" w:cs="Arial" w:eastAsia="Arial" w:hAnsi="Arial"/>
                <w:sz w:val="18"/>
                <w:szCs w:val="18"/>
                <w:b w:val="1"/>
                <w:bCs w:val="1"/>
                <w:color w:val="auto"/>
              </w:rPr>
              <w:t>(212) 906-7800</w:t>
            </w:r>
          </w:p>
        </w:tc>
        <w:tc>
          <w:tcPr>
            <w:tcW w:w="1520" w:type="dxa"/>
            <w:vAlign w:val="bottom"/>
          </w:tcPr>
          <w:p>
            <w:pPr>
              <w:spacing w:after="0"/>
              <w:rPr>
                <w:sz w:val="24"/>
                <w:szCs w:val="24"/>
                <w:color w:val="auto"/>
              </w:rPr>
            </w:pPr>
          </w:p>
        </w:tc>
      </w:tr>
      <w:tr>
        <w:trPr>
          <w:trHeight w:val="230"/>
        </w:trPr>
        <w:tc>
          <w:tcPr>
            <w:tcW w:w="6360" w:type="dxa"/>
            <w:vAlign w:val="bottom"/>
          </w:tcPr>
          <w:p>
            <w:pPr>
              <w:jc w:val="center"/>
              <w:ind w:left="213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6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48"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outstanding as of October 15, 2013 was 4,730,116.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66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12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95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Consolidated Statements of Assets and Liabilities as of August 31, 2013 (unaudited) and February 28, 2013</w:t>
              </w:r>
            </w:hyperlink>
          </w:p>
        </w:tc>
        <w:tc>
          <w:tcPr>
            <w:tcW w:w="17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three and six months ended August 31, 2013 and 2012 (unaudited)</w:t>
              </w:r>
            </w:hyperlink>
          </w:p>
        </w:tc>
        <w:tc>
          <w:tcPr>
            <w:tcW w:w="1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Schedules of Investments as of August 31, 2013 (unaudited) and February 28, 2013</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gridSpan w:val="18"/>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Changes in Net Assets for the six months ended August 31, 2013 and 2012 (unaudited)</w:t>
              </w:r>
            </w:hyperlink>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80" w:type="dxa"/>
            <w:vAlign w:val="bottom"/>
            <w:tcBorders>
              <w:top w:val="single" w:sz="8" w:color="0000EE"/>
            </w:tcBorders>
            <w:gridSpan w:val="16"/>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Consolidated Statements of Cash Flows for the six months ended August 31, 2013 and 2012 (unaudited)</w:t>
              </w:r>
            </w:hyperlink>
          </w:p>
        </w:tc>
        <w:tc>
          <w:tcPr>
            <w:tcW w:w="4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as of August 31, 2013 (unaudited)</w:t>
              </w:r>
            </w:hyperlink>
          </w:p>
        </w:tc>
        <w:tc>
          <w:tcPr>
            <w:tcW w:w="1360" w:type="dxa"/>
            <w:vAlign w:val="bottom"/>
            <w:tcBorders>
              <w:top w:val="single" w:sz="8" w:color="0000EE"/>
            </w:tcBorders>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64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40" w:type="dxa"/>
            <w:vAlign w:val="bottom"/>
            <w:gridSpan w:val="3"/>
          </w:tcPr>
          <w:p>
            <w:pPr>
              <w:spacing w:after="0"/>
              <w:rPr>
                <w:sz w:val="24"/>
                <w:szCs w:val="24"/>
                <w:color w:val="auto"/>
              </w:rPr>
            </w:pPr>
          </w:p>
        </w:tc>
        <w:tc>
          <w:tcPr>
            <w:tcW w:w="7000" w:type="dxa"/>
            <w:vAlign w:val="bottom"/>
            <w:gridSpan w:val="12"/>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Management’s Discussion and Analysis of Financial Condition and Results of Operations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10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c>
          <w:tcPr>
            <w:tcW w:w="4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760" w:type="dxa"/>
            <w:vAlign w:val="bottom"/>
            <w:gridSpan w:val="5"/>
          </w:tcPr>
          <w:p>
            <w:pPr>
              <w:spacing w:after="0"/>
              <w:rPr>
                <w:sz w:val="24"/>
                <w:szCs w:val="24"/>
                <w:color w:val="auto"/>
              </w:rPr>
            </w:pPr>
          </w:p>
        </w:tc>
        <w:tc>
          <w:tcPr>
            <w:tcW w:w="17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Controls and Procedures</w:t>
              </w:r>
            </w:hyperlink>
          </w:p>
        </w:tc>
        <w:tc>
          <w:tcPr>
            <w:tcW w:w="5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7000" w:type="dxa"/>
            <w:vAlign w:val="bottom"/>
            <w:gridSpan w:val="1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20" w:type="dxa"/>
            <w:vAlign w:val="bottom"/>
            <w:tcBorders>
              <w:top w:val="single" w:sz="8" w:color="0000EE"/>
            </w:tcBorders>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0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0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640" w:type="dxa"/>
            <w:vAlign w:val="bottom"/>
            <w:gridSpan w:val="3"/>
          </w:tcPr>
          <w:p>
            <w:pPr>
              <w:spacing w:after="0"/>
              <w:rPr>
                <w:sz w:val="24"/>
                <w:szCs w:val="24"/>
                <w:color w:val="auto"/>
              </w:rPr>
            </w:pPr>
          </w:p>
        </w:tc>
        <w:tc>
          <w:tcPr>
            <w:tcW w:w="4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26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76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520" w:type="dxa"/>
            <w:vAlign w:val="bottom"/>
          </w:tcPr>
          <w:p>
            <w:pPr>
              <w:spacing w:after="0"/>
              <w:rPr>
                <w:sz w:val="24"/>
                <w:szCs w:val="24"/>
                <w:color w:val="auto"/>
              </w:rPr>
            </w:pPr>
          </w:p>
        </w:tc>
        <w:tc>
          <w:tcPr>
            <w:tcW w:w="70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220" w:type="dxa"/>
            <w:vAlign w:val="bottom"/>
            <w:tcBorders>
              <w:top w:val="single" w:sz="8" w:color="0000EE"/>
            </w:tcBorders>
            <w:gridSpan w:val="3"/>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47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5.</w:t>
              </w:r>
            </w:hyperlink>
          </w:p>
        </w:tc>
        <w:tc>
          <w:tcPr>
            <w:tcW w:w="740" w:type="dxa"/>
            <w:vAlign w:val="bottom"/>
            <w:gridSpan w:val="4"/>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Other Information</w:t>
              </w:r>
            </w:hyperlink>
          </w:p>
        </w:tc>
        <w:tc>
          <w:tcPr>
            <w:tcW w:w="57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740" w:type="dxa"/>
            <w:vAlign w:val="bottom"/>
            <w:gridSpan w:val="4"/>
          </w:tcPr>
          <w:p>
            <w:pPr>
              <w:spacing w:after="0"/>
              <w:rPr>
                <w:sz w:val="24"/>
                <w:szCs w:val="24"/>
                <w:color w:val="auto"/>
              </w:rPr>
            </w:pPr>
          </w:p>
        </w:tc>
        <w:tc>
          <w:tcPr>
            <w:tcW w:w="70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10"/>
          </w:tcPr>
          <w:p>
            <w:pPr>
              <w:jc w:val="center"/>
              <w:ind w:left="3130"/>
              <w:spacing w:after="0"/>
              <w:rPr>
                <w:sz w:val="20"/>
                <w:szCs w:val="20"/>
                <w:color w:val="auto"/>
              </w:rPr>
            </w:pPr>
            <w:r>
              <w:rPr>
                <w:rFonts w:ascii="Arial" w:cs="Arial" w:eastAsia="Arial" w:hAnsi="Arial"/>
                <w:sz w:val="18"/>
                <w:szCs w:val="18"/>
                <w:color w:val="auto"/>
                <w:w w:val="99"/>
              </w:rPr>
              <w:t>2</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Saratoga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August 31, 2013</w:t>
            </w:r>
          </w:p>
        </w:tc>
        <w:tc>
          <w:tcPr>
            <w:tcW w:w="100" w:type="dxa"/>
            <w:vAlign w:val="bottom"/>
          </w:tcPr>
          <w:p>
            <w:pPr>
              <w:spacing w:after="0"/>
              <w:rPr>
                <w:sz w:val="12"/>
                <w:szCs w:val="12"/>
                <w:color w:val="auto"/>
              </w:rPr>
            </w:pPr>
          </w:p>
        </w:tc>
        <w:tc>
          <w:tcPr>
            <w:tcW w:w="1260" w:type="dxa"/>
            <w:vAlign w:val="bottom"/>
          </w:tcPr>
          <w:p>
            <w:pPr>
              <w:jc w:val="right"/>
              <w:ind w:right="3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268"/>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ind w:left="160"/>
              <w:spacing w:after="0"/>
              <w:rPr>
                <w:sz w:val="20"/>
                <w:szCs w:val="20"/>
                <w:color w:val="auto"/>
              </w:rPr>
            </w:pPr>
            <w:r>
              <w:rPr>
                <w:rFonts w:ascii="Arial" w:cs="Arial" w:eastAsia="Arial" w:hAnsi="Arial"/>
                <w:sz w:val="18"/>
                <w:szCs w:val="18"/>
                <w:color w:val="auto"/>
                <w:w w:val="98"/>
              </w:rPr>
              <w:t>Non-control/non-affiliate investments (amortized cost of $167,382,770 and $130,465,086, respectively)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168,058,055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129,563,428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Control investments (cost of $16,804,518 and $18,944,966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19,741,624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25,516,959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18"/>
          </w:tcPr>
          <w:p>
            <w:pPr>
              <w:ind w:left="160"/>
              <w:spacing w:after="0"/>
              <w:rPr>
                <w:sz w:val="20"/>
                <w:szCs w:val="20"/>
                <w:color w:val="auto"/>
              </w:rPr>
            </w:pPr>
            <w:r>
              <w:rPr>
                <w:rFonts w:ascii="Arial" w:cs="Arial" w:eastAsia="Arial" w:hAnsi="Arial"/>
                <w:sz w:val="18"/>
                <w:szCs w:val="18"/>
                <w:color w:val="auto"/>
              </w:rPr>
              <w:t>Total investments at fair value (amortized cost of $184,187,288 and $149,410,052 respectively)</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187,799,679</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155,080,387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11,558,783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16,592,698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12,086,142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Interest receivable, (net of reserve of $240,693 and $53,543,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2,060,413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Due from manager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Deferred debt financing costs,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4,250,199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Management fee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198,522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91,345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Receivable from unsettled trades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1,500,585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1,817,074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right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224,057,153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174,411,430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Notes payable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48,300,000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Payable for unsettled trades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16,270,000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Management and incentive fees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5,486,746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4,509,322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501,640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Interest and debt fees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745,051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257,796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4"/>
              </w:rPr>
              <w:t>Due to manager</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308,401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tcBorders>
              <w:bottom w:val="single" w:sz="8" w:color="CCEEFF"/>
            </w:tcBorders>
            <w:gridSpan w:val="18"/>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111,611,838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65,724,669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-5704205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-5704205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4,730,116 and 4,730,116 common</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respectively</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174,824,076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174,824,076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(19,781,396)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(24,522,951)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(46,214,485)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(47,289,427)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3,612,390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112,445,315</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108,686,761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224,057,153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174,411,430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jc w:val="center"/>
              <w:ind w:left="32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jc w:val="right"/>
              <w:ind w:right="227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For the three months ended August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For the six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3,385,362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2,206,947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7,254,826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3,945,469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Payment-in-kind interest income from Non-control/Non-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296,802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212,811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472,923</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2,235,539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interest income</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4,791,699</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9,963,288</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Management fee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500,225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978,841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457,476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5,387,708</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4,163,289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11,405,470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7,782,471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1,603,581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653,025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2,731,436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Base management fees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811,106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504,802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1,547,822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566,255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Administrator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(39,770)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869,403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781,352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119,234</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130,308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239,229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91,425</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97,022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189,786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3,115,842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2,849,043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6,663,915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5,195,435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2,271,866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1,314,246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4,741,555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2,587,036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268,718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1,074,942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realized loss from derivatives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(2,858,805)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(2,057,943)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unrealized appreciation on derivatives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on investments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(2,313,163)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3,556,796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(983,001)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w:t>
            </w: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(41,297)</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4,871,042</w:t>
            </w:r>
          </w:p>
        </w:tc>
        <w:tc>
          <w:tcPr>
            <w:tcW w:w="14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3,758,554</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8,061,809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FROM OPERATIONS</w:t>
            </w:r>
          </w:p>
        </w:tc>
        <w:tc>
          <w:tcPr>
            <w:tcW w:w="38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 BASIC AND DILUTED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(LOSS) PER COMMON SHARE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COMMON STOCK OUTSTANDING</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BASIC AND DILUTED</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4,730,116</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3,876,661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4,730,116</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60"/>
          </w:cols>
          <w:pgMar w:left="240" w:top="125" w:right="199" w:bottom="26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60" w:gutter="0" w:footer="0" w:header="0"/>
          <w:type w:val="continuous"/>
        </w:sectPr>
      </w:pPr>
    </w:p>
    <w:bookmarkStart w:id="3" w:name="page4"/>
    <w:bookmarkEnd w:id="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Principal/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gridSpan w:val="3"/>
          </w:tcPr>
          <w:p>
            <w:pPr>
              <w:spacing w:after="0"/>
              <w:rPr>
                <w:sz w:val="20"/>
                <w:szCs w:val="20"/>
                <w:color w:val="auto"/>
              </w:rPr>
            </w:pPr>
            <w:r>
              <w:rPr>
                <w:rFonts w:ascii="Arial" w:cs="Arial" w:eastAsia="Arial" w:hAnsi="Arial"/>
                <w:sz w:val="13"/>
                <w:szCs w:val="13"/>
                <w:b w:val="1"/>
                <w:bCs w:val="1"/>
                <w:color w:val="auto"/>
              </w:rPr>
              <w:t>Company (a)</w:t>
            </w:r>
          </w:p>
        </w:tc>
        <w:tc>
          <w:tcPr>
            <w:tcW w:w="1040" w:type="dxa"/>
            <w:vAlign w:val="bottom"/>
          </w:tcPr>
          <w:p>
            <w:pPr>
              <w:ind w:left="30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3"/>
                <w:szCs w:val="13"/>
                <w:color w:val="auto"/>
              </w:rPr>
            </w:pPr>
          </w:p>
        </w:tc>
        <w:tc>
          <w:tcPr>
            <w:tcW w:w="25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Investment Interest Rate / Maturity</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Number of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Fair Value (c)</w:t>
            </w:r>
          </w:p>
        </w:tc>
        <w:tc>
          <w:tcPr>
            <w:tcW w:w="14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149.4% (b)</w:t>
            </w: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Coast Plating,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Aerospace</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11.70% Cash, 9/13/2014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2,401,310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2,401,310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2,401,310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Coast Plating,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Aerospace</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12.45% Cash, 9/13/2014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894,606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894,606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894,606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Aerospace</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3,295,916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3,295,916</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National Truck Protection Co., Inc.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826,041</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National Truck Protection Co.,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15.50% (13.50% Cash/2.00% PIK),</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8/10/2017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5,471,119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5,471,119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5,471,119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6,415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712,800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923,076</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Automotive</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6,683,919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7,220,236</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 Voting A-1</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2,535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220,900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136,890</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 Voting B-1</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139,424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86,400</w:t>
            </w: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Legacy Cabinets,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7.25% (1.00% Cash/6.25% PIK),</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5/3/2014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274,603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246,264</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Building Products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634,927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469,554</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BMC Software,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5.00% Cash, 9/10/2020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5,988,000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Dispensing Dynamics International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Senior Secured Note</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12.50% Cash, 1/1/2018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6,871,015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Easy Ice,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14.00% (11.00% Cash 3.00% PIK),</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3/29/2018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7,394,783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7,261,256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7,394,783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Emily Street Enterprises,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Senior Secured Note</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14.00% (13.00% Cash/1.00% PIK),</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12/28/2017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5,739,067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5,640,488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5,739,067</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Emily Street Enterprises, L.L.C.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Warrant Membership Interests</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49,318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458,657</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Help/Systems Holdings, Inc.(Help/Systems,</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LLC) (d)</w:t>
            </w: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5.50% Cash, 6/28/2019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3,960,973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Help/Systems Holdings, Inc.(Help/Systems,</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Second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LLC) (d)</w:t>
            </w: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9.50% Cash, 6/28/2020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1,970,625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Knowland Technology Holdings,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11.00% Cash, 11/29/2017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6,094,743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Trinet HR Corporation (SOI Holdings,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5.00% Cash, 8/20/2020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4,950,176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Trinet HR Corporation (SOI Holdings,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Second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8.75% Cash, 2/20/2021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Vector Controls Holding Co.,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14.00% (12.00% Cash, 2.00% PIK),</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3/6/2018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9,619,580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9,447,755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9,619,580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Vector Controls Holding Co., LLC (d), (g)</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Business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Warrants to Purchase Limited Liability</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Company Interests</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Business Services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54,987,031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55,840,087</w:t>
            </w: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Targus Group International,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Consumer Products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11.00% Cash, 5/24/2016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3,815,100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3,772,976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3,834,175</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Targus Holdings,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Consumer Products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Unsecured Note</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10.00% PIK, 6/14/2019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1,914,341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1,914,341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1,386,303</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Targus Holdings,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Consumer Products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Unsecured Note</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16.00% Cash, 10/26/2018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358,682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346,129</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Consumer Products</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62,413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566,765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2,390,418</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Consumer Products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6,607,121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7,957,025</w:t>
            </w:r>
          </w:p>
        </w:tc>
        <w:tc>
          <w:tcPr>
            <w:tcW w:w="1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CFF Acquisition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Consumer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7.50% Cash, 7/31/2015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1,702,391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1,621,776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1,698,816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Expedited Travel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Consumer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12.00% Cash, 12/28/2017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4,705,000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4,613,457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4,705,000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Consumer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11.00% Cash, 12/31/2016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4,838,710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4,838,710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Consumer Services</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Second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9.75% Cash, 7/1/2020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4,926,560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Total Consumer Services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15,953,291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16,242,526</w:t>
            </w: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M/C Acquisition Corp., L.L.C. (d)</w:t>
            </w:r>
          </w:p>
        </w:tc>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Education</w:t>
            </w:r>
          </w:p>
        </w:tc>
        <w:tc>
          <w:tcPr>
            <w:tcW w:w="27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Term Loan</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1.00% Cash, 6/28/2013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2,740,780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1,416,994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390,960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M/C Acquisition Corp., L.L.C. (d), (g)</w:t>
            </w: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w:t>
            </w:r>
          </w:p>
        </w:tc>
        <w:tc>
          <w:tcPr>
            <w:tcW w:w="27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Class A Common Stock</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544,761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30,242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Total Education</w:t>
            </w: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1,447,236</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390,960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4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Group Dekko,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Second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11.00% (10.00% Cash/1.00% PIK),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5/1/2016</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6,865,996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6,865,996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6,831,666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Electronics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6,865,996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6,831,666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(g)</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Environmental</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 Voting Common Stock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765</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133,002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176,914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(g)</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Environmental</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Voting Common Stock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17,396</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3,025,798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4,022,999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Environmental</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3,158,800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4,199,913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DS Waters of America,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Food and Beverage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5.25% Cash, 8/30/2020</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HOA Restaurant Group, L.L.C.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Food and Beverage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Senior Secured Note</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11.25% Cash, 4/1/2017</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3,907,889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TB Corp.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Food and Beverage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5.81% Cash, 6/19/2018</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5,127,738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5,105,368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5,090,306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TB Corp.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Food and Beverage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Unsecured Note</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13.50% (12.00% Cash/1.50% PIK),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12/20/2018</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2,523,533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2,490,413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2,523,533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TM Restaurant Group L.L.C.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Food and Beverage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7.75% Cash, 7/16/2017</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2,883,190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2,866,436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2,877,712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Food and Beverage</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16,845,106</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17,048,551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Oceans Acquisition,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Healthcare Services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9.03% Cash, 12/27/2017</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6,384,688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Smile Brands Group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Healthcare Services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7.50% Cash, 8/16/2019</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4,410,124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4,430,250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Surgical Specialties Corporation (US),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Healthcare Services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7.25% Cash, 8/22/2018</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2,493,750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Zest Holdings, LLC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Healthcare Services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6.50% Cash, 8/16/2020</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Healthcare Services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17,679,853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17,856,500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McMillin Companies L.L.C. (d), (g)</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Homebuilding</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Senior Secured Note</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0% Cash, 12/31/2013</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549,733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376,090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Homebuilding</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549,733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376,090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Keystone Automotive Operations,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Logistics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7.00% Cash, 8/15/2019</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4,925,343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Logistics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4,925,343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Distribution International,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Manufacturing</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8.75% Cash, 7/16/2019</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5,940,828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Logistics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5,940,828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5,970,000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Metals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Senior Secured Note</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17.00% (13.00% Cash/4.00% PIK),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9/14/2014</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8,859,614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8,859,614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7,147,051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 (g)</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Metals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Warrants to Purchase Limited Liability</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Company Interests (2008)</w:t>
            </w: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 (g)</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Metals</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Warrants to Purchase Limited Liability</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Company Interests (2013)</w:t>
            </w: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18,227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Metals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8,859,634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7,147,051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Network Communications,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Publishing</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Unsecured Notes</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8.60% PIK, 1/14/2020</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2,553,340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2,127,768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1,177,040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Network Communications, Inc. (d), (g)</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Publishing</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Common Stock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211,429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Penton Media,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Publishing</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6.00% Cash,</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8/1/2014</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4,861,303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4,635,522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4,771,854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Publishing</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6,763,290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5,948,894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Community Investors, Inc.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Software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Term Loan</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9.75% Cash,</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5/9/2018</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6,150,000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6,034,746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6,075,585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Revolver</w:t>
            </w:r>
          </w:p>
        </w:tc>
        <w:tc>
          <w:tcPr>
            <w:tcW w:w="46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166,667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 (g)</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Common Stock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1,282</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 (g)</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Preferred Stock</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148,718</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148,718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185,898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Total Software</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6,184,746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6,263,086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 Total Non-control/Non-affiliated</w:t>
            </w:r>
          </w:p>
        </w:tc>
        <w:tc>
          <w:tcPr>
            <w:tcW w:w="122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investments</w:t>
            </w:r>
          </w:p>
        </w:tc>
        <w:tc>
          <w:tcPr>
            <w:tcW w:w="12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167,382,770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168,058,055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- 17.6% (b)</w:t>
            </w: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GSC Investment Corp. CLO 2007 LTD. (d),</w:t>
            </w:r>
          </w:p>
        </w:tc>
        <w:tc>
          <w:tcPr>
            <w:tcW w:w="12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Structured Finance</w:t>
            </w:r>
          </w:p>
        </w:tc>
        <w:tc>
          <w:tcPr>
            <w:tcW w:w="260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Other/Structured</w:t>
            </w:r>
          </w:p>
        </w:tc>
        <w:tc>
          <w:tcPr>
            <w:tcW w:w="4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(e), (f)</w:t>
            </w:r>
          </w:p>
        </w:tc>
        <w:tc>
          <w:tcPr>
            <w:tcW w:w="12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Securities</w:t>
            </w: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Finance Securities</w:t>
            </w: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17.90%, 1/21/2020</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30,000,000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16,804,518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19,741,624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 Total Control investments</w:t>
            </w: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16,804,518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19,741,624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- 167.0% (b)</w:t>
            </w:r>
          </w:p>
        </w:tc>
        <w:tc>
          <w:tcPr>
            <w:tcW w:w="12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6"/>
              </w:rPr>
              <w:t>184,187,288</w:t>
            </w:r>
          </w:p>
        </w:tc>
        <w:tc>
          <w:tcPr>
            <w:tcW w:w="4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9"/>
              </w:rPr>
              <w:t>187,799,679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-9838055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-9838055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GSC Investment Corp. CLO 2007 Ltd.</w:t>
      </w:r>
    </w:p>
    <w:p>
      <w:pPr>
        <w:ind w:left="220" w:hanging="212"/>
        <w:spacing w:after="0" w:line="216" w:lineRule="auto"/>
        <w:tabs>
          <w:tab w:leader="none" w:pos="2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Percentages are based on net assets of $112,445,315 as of August 31, 2013.</w:t>
      </w:r>
    </w:p>
    <w:p>
      <w:pPr>
        <w:ind w:left="220" w:hanging="212"/>
        <w:spacing w:after="0"/>
        <w:tabs>
          <w:tab w:leader="none" w:pos="220" w:val="left"/>
        </w:tabs>
        <w:numPr>
          <w:ilvl w:val="0"/>
          <w:numId w:val="1"/>
        </w:numPr>
        <w:rPr>
          <w:rFonts w:ascii="Arial" w:cs="Arial" w:eastAsia="Arial" w:hAnsi="Arial"/>
          <w:sz w:val="11"/>
          <w:szCs w:val="11"/>
          <w:color w:val="auto"/>
        </w:rPr>
      </w:pPr>
      <w:r>
        <w:rPr>
          <w:rFonts w:ascii="Arial" w:cs="Arial" w:eastAsia="Arial" w:hAnsi="Arial"/>
          <w:sz w:val="11"/>
          <w:szCs w:val="11"/>
          <w:color w:val="auto"/>
        </w:rPr>
        <w:t>Because there is no readily available market value for these investments, the fair value of these investments is approved in good faith by our board of directors. (see Note 3 to the consolidated financial statements).</w:t>
      </w:r>
    </w:p>
    <w:p>
      <w:pPr>
        <w:spacing w:after="0" w:line="8" w:lineRule="exact"/>
        <w:rPr>
          <w:rFonts w:ascii="Arial" w:cs="Arial" w:eastAsia="Arial" w:hAnsi="Arial"/>
          <w:sz w:val="11"/>
          <w:szCs w:val="11"/>
          <w:color w:val="auto"/>
        </w:rPr>
      </w:pPr>
    </w:p>
    <w:p>
      <w:pPr>
        <w:ind w:left="220" w:hanging="212"/>
        <w:spacing w:after="0" w:line="216" w:lineRule="auto"/>
        <w:tabs>
          <w:tab w:leader="none" w:pos="2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ind w:left="180" w:hanging="172"/>
        <w:spacing w:after="0" w:line="216"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17.90% represents the modeled effective interest rate that is expected to be earned over the life of the investment.</w:t>
      </w:r>
    </w:p>
    <w:p>
      <w:pPr>
        <w:ind w:left="200" w:right="60" w:hanging="192"/>
        <w:spacing w:after="0" w:line="229" w:lineRule="auto"/>
        <w:tabs>
          <w:tab w:leader="none" w:pos="194" w:val="left"/>
        </w:tabs>
        <w:numPr>
          <w:ilvl w:val="0"/>
          <w:numId w:val="1"/>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Management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Realized</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920" w:type="dxa"/>
            <w:vAlign w:val="bottom"/>
          </w:tcPr>
          <w:p>
            <w:pPr>
              <w:jc w:val="right"/>
              <w:ind w:right="25"/>
              <w:spacing w:after="0"/>
              <w:rPr>
                <w:sz w:val="20"/>
                <w:szCs w:val="20"/>
                <w:color w:val="auto"/>
              </w:rPr>
            </w:pPr>
            <w:r>
              <w:rPr>
                <w:rFonts w:ascii="Arial" w:cs="Arial" w:eastAsia="Arial" w:hAnsi="Arial"/>
                <w:sz w:val="13"/>
                <w:szCs w:val="13"/>
                <w:b w:val="1"/>
                <w:bCs w:val="1"/>
                <w:color w:val="auto"/>
              </w:rPr>
              <w:t>Purchases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Redemptions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fee income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gains/(losses)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14"/>
        </w:trPr>
        <w:tc>
          <w:tcPr>
            <w:tcW w:w="17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GSC Investment Corp. CLO</w:t>
            </w: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2007 LTD.</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45"/>
              <w:spacing w:after="0"/>
              <w:rPr>
                <w:sz w:val="20"/>
                <w:szCs w:val="20"/>
                <w:color w:val="auto"/>
              </w:rPr>
            </w:pPr>
            <w:r>
              <w:rPr>
                <w:rFonts w:ascii="Arial" w:cs="Arial" w:eastAsia="Arial" w:hAnsi="Arial"/>
                <w:sz w:val="9"/>
                <w:szCs w:val="9"/>
                <w:color w:val="auto"/>
                <w:w w:val="78"/>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2,235,539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978,841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2,937,106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 Non-income producing at August 31, 2013.</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February 28,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Principal/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0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20" w:type="dxa"/>
            <w:vAlign w:val="bottom"/>
          </w:tcPr>
          <w:p>
            <w:pPr>
              <w:spacing w:after="0"/>
              <w:rPr>
                <w:sz w:val="13"/>
                <w:szCs w:val="13"/>
                <w:color w:val="auto"/>
              </w:rPr>
            </w:pPr>
          </w:p>
        </w:tc>
        <w:tc>
          <w:tcPr>
            <w:tcW w:w="1340" w:type="dxa"/>
            <w:vAlign w:val="bottom"/>
          </w:tcPr>
          <w:p>
            <w:pPr>
              <w:ind w:left="420"/>
              <w:spacing w:after="0"/>
              <w:rPr>
                <w:sz w:val="20"/>
                <w:szCs w:val="20"/>
                <w:color w:val="auto"/>
              </w:rPr>
            </w:pPr>
            <w:r>
              <w:rPr>
                <w:rFonts w:ascii="Arial" w:cs="Arial" w:eastAsia="Arial" w:hAnsi="Arial"/>
                <w:sz w:val="13"/>
                <w:szCs w:val="13"/>
                <w:b w:val="1"/>
                <w:bCs w:val="1"/>
                <w:color w:val="auto"/>
              </w:rPr>
              <w:t>Industry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3"/>
          </w:tcPr>
          <w:p>
            <w:pPr>
              <w:ind w:left="320"/>
              <w:spacing w:after="0"/>
              <w:rPr>
                <w:sz w:val="20"/>
                <w:szCs w:val="20"/>
                <w:color w:val="auto"/>
              </w:rPr>
            </w:pPr>
            <w:r>
              <w:rPr>
                <w:rFonts w:ascii="Arial" w:cs="Arial" w:eastAsia="Arial" w:hAnsi="Arial"/>
                <w:sz w:val="13"/>
                <w:szCs w:val="13"/>
                <w:b w:val="1"/>
                <w:bCs w:val="1"/>
                <w:color w:val="auto"/>
              </w:rPr>
              <w:t>Investment Interest Rate / Maturity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Fair Value (c)</w:t>
            </w:r>
          </w:p>
        </w:tc>
        <w:tc>
          <w:tcPr>
            <w:tcW w:w="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2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Non-control/Non-affiliated</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lef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b w:val="1"/>
                <w:bCs w:val="1"/>
                <w:color w:val="auto"/>
              </w:rPr>
              <w:t>investments - 119.2% (b)</w:t>
            </w:r>
          </w:p>
        </w:tc>
        <w:tc>
          <w:tcPr>
            <w:tcW w:w="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gridSpan w:val="4"/>
          </w:tcPr>
          <w:p>
            <w:pPr>
              <w:spacing w:after="0" w:line="135" w:lineRule="exact"/>
              <w:rPr>
                <w:sz w:val="20"/>
                <w:szCs w:val="20"/>
                <w:color w:val="auto"/>
              </w:rPr>
            </w:pPr>
            <w:r>
              <w:rPr>
                <w:rFonts w:ascii="Arial" w:cs="Arial" w:eastAsia="Arial" w:hAnsi="Arial"/>
                <w:sz w:val="13"/>
                <w:szCs w:val="13"/>
                <w:color w:val="auto"/>
              </w:rPr>
              <w:t>Coast Plating, Inc. (d)</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Aerospace</w:t>
            </w:r>
          </w:p>
        </w:tc>
        <w:tc>
          <w:tcPr>
            <w:tcW w:w="2880" w:type="dxa"/>
            <w:vAlign w:val="bottom"/>
            <w:gridSpan w:val="5"/>
          </w:tcPr>
          <w:p>
            <w:pPr>
              <w:ind w:left="160"/>
              <w:spacing w:after="0" w:line="135" w:lineRule="exact"/>
              <w:rPr>
                <w:sz w:val="20"/>
                <w:szCs w:val="20"/>
                <w:color w:val="auto"/>
              </w:rPr>
            </w:pPr>
            <w:r>
              <w:rPr>
                <w:rFonts w:ascii="Arial" w:cs="Arial" w:eastAsia="Arial" w:hAnsi="Arial"/>
                <w:sz w:val="13"/>
                <w:szCs w:val="13"/>
                <w:color w:val="auto"/>
              </w:rPr>
              <w:t>First Lien Term Loan 11.70% Cash, 9/13/2014</w:t>
            </w:r>
          </w:p>
        </w:tc>
        <w:tc>
          <w:tcPr>
            <w:tcW w:w="2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2,550,000</w:t>
            </w:r>
          </w:p>
        </w:tc>
        <w:tc>
          <w:tcPr>
            <w:tcW w:w="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2,550,000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2,550,000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Coast Plating, Inc.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First Lien Term Loan 13.20% Cash, 9/13/2014</w:t>
            </w:r>
          </w:p>
        </w:tc>
        <w:tc>
          <w:tcPr>
            <w:tcW w:w="2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950,000</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950,000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950,000</w:t>
            </w: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Aerospace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3,500,000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3,500,000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tcBorders>
              <w:top w:val="single" w:sz="8" w:color="CCEEFF"/>
            </w:tcBorders>
            <w:gridSpan w:val="4"/>
            <w:shd w:val="clear" w:color="auto" w:fill="CCEEFF"/>
          </w:tcPr>
          <w:p>
            <w:pPr>
              <w:spacing w:after="0" w:line="101" w:lineRule="exact"/>
              <w:rPr>
                <w:sz w:val="20"/>
                <w:szCs w:val="20"/>
                <w:color w:val="auto"/>
              </w:rPr>
            </w:pPr>
            <w:r>
              <w:rPr>
                <w:rFonts w:ascii="Arial" w:cs="Arial" w:eastAsia="Arial" w:hAnsi="Arial"/>
                <w:sz w:val="11"/>
                <w:szCs w:val="11"/>
                <w:color w:val="auto"/>
              </w:rPr>
              <w:t>National Truck Protection</w:t>
            </w:r>
          </w:p>
        </w:tc>
        <w:tc>
          <w:tcPr>
            <w:tcW w:w="136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Automotive</w:t>
            </w:r>
          </w:p>
        </w:tc>
        <w:tc>
          <w:tcPr>
            <w:tcW w:w="2880" w:type="dxa"/>
            <w:vAlign w:val="bottom"/>
            <w:tcBorders>
              <w:top w:val="single" w:sz="8" w:color="CCEEFF"/>
            </w:tcBorders>
            <w:gridSpan w:val="5"/>
            <w:shd w:val="clear" w:color="auto" w:fill="CCEEFF"/>
          </w:tcPr>
          <w:p>
            <w:pPr>
              <w:ind w:left="160"/>
              <w:spacing w:after="0" w:line="101" w:lineRule="exact"/>
              <w:rPr>
                <w:sz w:val="20"/>
                <w:szCs w:val="20"/>
                <w:color w:val="auto"/>
              </w:rPr>
            </w:pPr>
            <w:r>
              <w:rPr>
                <w:rFonts w:ascii="Arial" w:cs="Arial" w:eastAsia="Arial" w:hAnsi="Arial"/>
                <w:sz w:val="11"/>
                <w:szCs w:val="11"/>
                <w:color w:val="auto"/>
              </w:rPr>
              <w:t>Common Stock</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Co., Inc. (d), (h)</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589</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591,827</w:t>
            </w: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National Truck Protection</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Automotive</w:t>
            </w:r>
          </w:p>
        </w:tc>
        <w:tc>
          <w:tcPr>
            <w:tcW w:w="2880" w:type="dxa"/>
            <w:vAlign w:val="bottom"/>
            <w:gridSpan w:val="5"/>
          </w:tcPr>
          <w:p>
            <w:pPr>
              <w:ind w:left="160"/>
              <w:spacing w:after="0" w:line="121" w:lineRule="exact"/>
              <w:rPr>
                <w:sz w:val="20"/>
                <w:szCs w:val="20"/>
                <w:color w:val="auto"/>
              </w:rPr>
            </w:pPr>
            <w:r>
              <w:rPr>
                <w:rFonts w:ascii="Arial" w:cs="Arial" w:eastAsia="Arial" w:hAnsi="Arial"/>
                <w:sz w:val="13"/>
                <w:szCs w:val="13"/>
                <w:color w:val="auto"/>
              </w:rPr>
              <w:t>First Lien Term Loan 15.50% Cash 8/10/2017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Co., Inc. (d)</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5,500,000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5,500,000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5,500,000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First Lien Term Loan 9.00% Cash, 11/28/2016</w:t>
            </w:r>
          </w:p>
        </w:tc>
        <w:tc>
          <w:tcPr>
            <w:tcW w:w="2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6,000,000</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tcPr>
          <w:p>
            <w:pPr>
              <w:spacing w:after="0" w:line="135" w:lineRule="exact"/>
              <w:rPr>
                <w:sz w:val="20"/>
                <w:szCs w:val="20"/>
                <w:color w:val="auto"/>
              </w:rPr>
            </w:pPr>
            <w:r>
              <w:rPr>
                <w:rFonts w:ascii="Arial" w:cs="Arial" w:eastAsia="Arial" w:hAnsi="Arial"/>
                <w:sz w:val="13"/>
                <w:szCs w:val="13"/>
                <w:color w:val="auto"/>
              </w:rPr>
              <w:t>Take 5 Oil Change, L.L.C. (d)</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Automotive</w:t>
            </w:r>
          </w:p>
        </w:tc>
        <w:tc>
          <w:tcPr>
            <w:tcW w:w="288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8"/>
              </w:rPr>
              <w:t>First Lien Term Loan 13.00% Cash, 11/28/2016</w:t>
            </w:r>
          </w:p>
        </w:tc>
        <w:tc>
          <w:tcPr>
            <w:tcW w:w="2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1,961,761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Take 5 Oil Change, L.L.C. (d),</w:t>
            </w: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Automotive</w:t>
            </w:r>
          </w:p>
        </w:tc>
        <w:tc>
          <w:tcPr>
            <w:tcW w:w="2880" w:type="dxa"/>
            <w:vAlign w:val="bottom"/>
            <w:gridSpan w:val="5"/>
            <w:shd w:val="clear" w:color="auto" w:fill="CCEEFF"/>
          </w:tcPr>
          <w:p>
            <w:pPr>
              <w:ind w:left="160"/>
              <w:spacing w:after="0" w:line="121" w:lineRule="exact"/>
              <w:rPr>
                <w:sz w:val="20"/>
                <w:szCs w:val="20"/>
                <w:color w:val="auto"/>
              </w:rPr>
            </w:pPr>
            <w:r>
              <w:rPr>
                <w:rFonts w:ascii="Arial" w:cs="Arial" w:eastAsia="Arial" w:hAnsi="Arial"/>
                <w:sz w:val="13"/>
                <w:szCs w:val="13"/>
                <w:color w:val="auto"/>
              </w:rPr>
              <w:t>Common Stock</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(h)</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7,128</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712,800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712,800</w:t>
            </w: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Automotive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14,674,561</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14,804,627</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13.6%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tcBorders>
              <w:top w:val="single" w:sz="8" w:color="CCEEFF"/>
            </w:tcBorders>
            <w:gridSpan w:val="4"/>
            <w:shd w:val="clear" w:color="auto" w:fill="CCEEFF"/>
          </w:tcPr>
          <w:p>
            <w:pPr>
              <w:spacing w:after="0" w:line="101" w:lineRule="exact"/>
              <w:rPr>
                <w:sz w:val="20"/>
                <w:szCs w:val="20"/>
                <w:color w:val="auto"/>
              </w:rPr>
            </w:pPr>
            <w:r>
              <w:rPr>
                <w:rFonts w:ascii="Arial" w:cs="Arial" w:eastAsia="Arial" w:hAnsi="Arial"/>
                <w:sz w:val="11"/>
                <w:szCs w:val="11"/>
                <w:color w:val="auto"/>
              </w:rPr>
              <w:t>Legacy Cabinets Holdings (d),</w:t>
            </w:r>
          </w:p>
        </w:tc>
        <w:tc>
          <w:tcPr>
            <w:tcW w:w="136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Building Products</w:t>
            </w:r>
          </w:p>
        </w:tc>
        <w:tc>
          <w:tcPr>
            <w:tcW w:w="2880" w:type="dxa"/>
            <w:vAlign w:val="bottom"/>
            <w:tcBorders>
              <w:top w:val="single" w:sz="8" w:color="CCEEFF"/>
            </w:tcBorders>
            <w:gridSpan w:val="5"/>
            <w:shd w:val="clear" w:color="auto" w:fill="CCEEFF"/>
          </w:tcPr>
          <w:p>
            <w:pPr>
              <w:ind w:left="160"/>
              <w:spacing w:after="0" w:line="101" w:lineRule="exact"/>
              <w:rPr>
                <w:sz w:val="20"/>
                <w:szCs w:val="20"/>
                <w:color w:val="auto"/>
              </w:rPr>
            </w:pPr>
            <w:r>
              <w:rPr>
                <w:rFonts w:ascii="Arial" w:cs="Arial" w:eastAsia="Arial" w:hAnsi="Arial"/>
                <w:sz w:val="11"/>
                <w:szCs w:val="11"/>
                <w:color w:val="auto"/>
              </w:rPr>
              <w:t>Common Stock Voting A-1</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(h)</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2,535</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220,900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Legacy Cabinets Holdings (d),</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Building Products</w:t>
            </w:r>
          </w:p>
        </w:tc>
        <w:tc>
          <w:tcPr>
            <w:tcW w:w="2880" w:type="dxa"/>
            <w:vAlign w:val="bottom"/>
            <w:gridSpan w:val="5"/>
          </w:tcPr>
          <w:p>
            <w:pPr>
              <w:ind w:left="160"/>
              <w:spacing w:after="0" w:line="121" w:lineRule="exact"/>
              <w:rPr>
                <w:sz w:val="20"/>
                <w:szCs w:val="20"/>
                <w:color w:val="auto"/>
              </w:rPr>
            </w:pPr>
            <w:r>
              <w:rPr>
                <w:rFonts w:ascii="Arial" w:cs="Arial" w:eastAsia="Arial" w:hAnsi="Arial"/>
                <w:sz w:val="13"/>
                <w:szCs w:val="13"/>
                <w:color w:val="auto"/>
              </w:rPr>
              <w:t>Common Stock Voting B-1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(h)</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1,600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139,424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Legacy Cabinets, Inc. (d)</w:t>
            </w: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Building Products</w:t>
            </w:r>
          </w:p>
        </w:tc>
        <w:tc>
          <w:tcPr>
            <w:tcW w:w="2880" w:type="dxa"/>
            <w:vAlign w:val="bottom"/>
            <w:gridSpan w:val="5"/>
            <w:shd w:val="clear" w:color="auto" w:fill="CCEEFF"/>
          </w:tcPr>
          <w:p>
            <w:pPr>
              <w:ind w:left="160"/>
              <w:spacing w:after="0" w:line="121" w:lineRule="exact"/>
              <w:rPr>
                <w:sz w:val="20"/>
                <w:szCs w:val="20"/>
                <w:color w:val="auto"/>
              </w:rPr>
            </w:pPr>
            <w:r>
              <w:rPr>
                <w:rFonts w:ascii="Arial" w:cs="Arial" w:eastAsia="Arial" w:hAnsi="Arial"/>
                <w:sz w:val="13"/>
                <w:szCs w:val="13"/>
                <w:color w:val="auto"/>
                <w:w w:val="96"/>
              </w:rPr>
              <w:t>First Lien Term Loan 7.25% (1.00% Cash/6.25%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PIK), 5/3/2014</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332,229</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332,229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267,378</w:t>
            </w: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Building Products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692,553</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267,378</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tcBorders>
              <w:top w:val="single" w:sz="8" w:color="CCEEFF"/>
            </w:tcBorders>
            <w:gridSpan w:val="4"/>
            <w:shd w:val="clear" w:color="auto" w:fill="CCEEFF"/>
          </w:tcPr>
          <w:p>
            <w:pPr>
              <w:spacing w:after="0" w:line="101" w:lineRule="exact"/>
              <w:rPr>
                <w:sz w:val="20"/>
                <w:szCs w:val="20"/>
                <w:color w:val="auto"/>
              </w:rPr>
            </w:pPr>
            <w:r>
              <w:rPr>
                <w:rFonts w:ascii="Arial" w:cs="Arial" w:eastAsia="Arial" w:hAnsi="Arial"/>
                <w:sz w:val="11"/>
                <w:szCs w:val="11"/>
                <w:color w:val="auto"/>
              </w:rPr>
              <w:t>Emily Street Enterprises,</w:t>
            </w:r>
          </w:p>
        </w:tc>
        <w:tc>
          <w:tcPr>
            <w:tcW w:w="136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Business Services</w:t>
            </w:r>
          </w:p>
        </w:tc>
        <w:tc>
          <w:tcPr>
            <w:tcW w:w="2880" w:type="dxa"/>
            <w:vAlign w:val="bottom"/>
            <w:tcBorders>
              <w:top w:val="single" w:sz="8" w:color="CCEEFF"/>
            </w:tcBorders>
            <w:gridSpan w:val="5"/>
            <w:shd w:val="clear" w:color="auto" w:fill="CCEEFF"/>
          </w:tcPr>
          <w:p>
            <w:pPr>
              <w:ind w:left="160"/>
              <w:spacing w:after="0" w:line="101" w:lineRule="exact"/>
              <w:rPr>
                <w:sz w:val="20"/>
                <w:szCs w:val="20"/>
                <w:color w:val="auto"/>
              </w:rPr>
            </w:pPr>
            <w:r>
              <w:rPr>
                <w:rFonts w:ascii="Arial" w:cs="Arial" w:eastAsia="Arial" w:hAnsi="Arial"/>
                <w:sz w:val="11"/>
                <w:szCs w:val="11"/>
                <w:color w:val="auto"/>
              </w:rPr>
              <w:t>Senior Secured Note 14.00% (13.00% Cash/1.00%</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right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L.L.C. (d)</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PIK), 12/28/2017</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5,705,384</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5,595,317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5,705,384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Emily Street Enterprises,</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Business Services</w:t>
            </w:r>
          </w:p>
        </w:tc>
        <w:tc>
          <w:tcPr>
            <w:tcW w:w="2880" w:type="dxa"/>
            <w:vAlign w:val="bottom"/>
            <w:gridSpan w:val="5"/>
          </w:tcPr>
          <w:p>
            <w:pPr>
              <w:ind w:left="160"/>
              <w:spacing w:after="0" w:line="121" w:lineRule="exact"/>
              <w:rPr>
                <w:sz w:val="20"/>
                <w:szCs w:val="20"/>
                <w:color w:val="auto"/>
              </w:rPr>
            </w:pPr>
            <w:r>
              <w:rPr>
                <w:rFonts w:ascii="Arial" w:cs="Arial" w:eastAsia="Arial" w:hAnsi="Arial"/>
                <w:sz w:val="13"/>
                <w:szCs w:val="13"/>
                <w:color w:val="auto"/>
              </w:rPr>
              <w:t>Warrant Membership Interests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L.L.C. (d), (h)</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49,318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400,000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399,969</w:t>
            </w:r>
          </w:p>
        </w:tc>
        <w:tc>
          <w:tcPr>
            <w:tcW w:w="12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Dispensing Dynamics</w:t>
            </w: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2880" w:type="dxa"/>
            <w:vAlign w:val="bottom"/>
            <w:gridSpan w:val="5"/>
            <w:shd w:val="clear" w:color="auto" w:fill="CCEEFF"/>
          </w:tcPr>
          <w:p>
            <w:pPr>
              <w:ind w:left="160"/>
              <w:spacing w:after="0" w:line="121" w:lineRule="exact"/>
              <w:rPr>
                <w:sz w:val="20"/>
                <w:szCs w:val="20"/>
                <w:color w:val="auto"/>
              </w:rPr>
            </w:pPr>
            <w:r>
              <w:rPr>
                <w:rFonts w:ascii="Arial" w:cs="Arial" w:eastAsia="Arial" w:hAnsi="Arial"/>
                <w:sz w:val="13"/>
                <w:szCs w:val="13"/>
                <w:color w:val="auto"/>
              </w:rPr>
              <w:t>Senior Secured Note 12.50% Cash, 1/1/2018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International (d)</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7,000,000</w:t>
            </w: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6,860,186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Knowland Technology</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Business Services</w:t>
            </w:r>
          </w:p>
        </w:tc>
        <w:tc>
          <w:tcPr>
            <w:tcW w:w="2880" w:type="dxa"/>
            <w:vAlign w:val="bottom"/>
            <w:gridSpan w:val="5"/>
          </w:tcPr>
          <w:p>
            <w:pPr>
              <w:ind w:left="160"/>
              <w:spacing w:after="0" w:line="121" w:lineRule="exact"/>
              <w:rPr>
                <w:sz w:val="20"/>
                <w:szCs w:val="20"/>
                <w:color w:val="auto"/>
              </w:rPr>
            </w:pPr>
            <w:r>
              <w:rPr>
                <w:rFonts w:ascii="Arial" w:cs="Arial" w:eastAsia="Arial" w:hAnsi="Arial"/>
                <w:sz w:val="13"/>
                <w:szCs w:val="13"/>
                <w:color w:val="auto"/>
                <w:w w:val="98"/>
              </w:rPr>
              <w:t>First Lien Term Loan 11.00% Cash, 11/29/2017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Holdings, L.L.C. (d)</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6,200,000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6,082,248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6,200,000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Sourcehov LLC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4"/>
              </w:rPr>
              <w:t>Second Lien Term Loan 10.50% Cash, 4/29/2018</w:t>
            </w:r>
          </w:p>
        </w:tc>
        <w:tc>
          <w:tcPr>
            <w:tcW w:w="2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2,648,298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2,850,000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Business Services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21,586,049</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22,155,353</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20.3%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98"/>
              </w:rPr>
              <w:t>C.H.I. Overhead Doors, Inc. (d)</w:t>
            </w:r>
          </w:p>
        </w:tc>
        <w:tc>
          <w:tcPr>
            <w:tcW w:w="13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2880" w:type="dxa"/>
            <w:vAlign w:val="bottom"/>
            <w:gridSpan w:val="5"/>
            <w:vMerge w:val="restart"/>
            <w:shd w:val="clear" w:color="auto" w:fill="CCEEFF"/>
          </w:tcPr>
          <w:p>
            <w:pPr>
              <w:ind w:left="160"/>
              <w:spacing w:after="0"/>
              <w:rPr>
                <w:sz w:val="20"/>
                <w:szCs w:val="20"/>
                <w:color w:val="auto"/>
              </w:rPr>
            </w:pPr>
            <w:r>
              <w:rPr>
                <w:rFonts w:ascii="Arial" w:cs="Arial" w:eastAsia="Arial" w:hAnsi="Arial"/>
                <w:sz w:val="13"/>
                <w:szCs w:val="13"/>
                <w:color w:val="auto"/>
              </w:rPr>
              <w:t>First Lien Term Loan 7.25% Cash, 8/17/2017</w:t>
            </w:r>
          </w:p>
        </w:tc>
        <w:tc>
          <w:tcPr>
            <w:tcW w:w="2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4,974,747</w:t>
            </w:r>
          </w:p>
        </w:tc>
        <w:tc>
          <w:tcPr>
            <w:tcW w:w="6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0" w:type="dxa"/>
            <w:vAlign w:val="bottom"/>
            <w:gridSpan w:val="4"/>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2880" w:type="dxa"/>
            <w:vAlign w:val="bottom"/>
            <w:gridSpan w:val="5"/>
            <w:vMerge w:val="continue"/>
            <w:shd w:val="clear" w:color="auto" w:fill="CCEEFF"/>
          </w:tcPr>
          <w:p>
            <w:pPr>
              <w:spacing w:after="0"/>
              <w:rPr>
                <w:sz w:val="11"/>
                <w:szCs w:val="11"/>
                <w:color w:val="auto"/>
              </w:rPr>
            </w:pPr>
          </w:p>
        </w:tc>
        <w:tc>
          <w:tcPr>
            <w:tcW w:w="240" w:type="dxa"/>
            <w:vAlign w:val="bottom"/>
            <w:gridSpan w:val="3"/>
            <w:vMerge w:val="continue"/>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4,930,481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5,024,495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Targus Group International,</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Consumer Products</w:t>
            </w:r>
          </w:p>
        </w:tc>
        <w:tc>
          <w:tcPr>
            <w:tcW w:w="2880" w:type="dxa"/>
            <w:vAlign w:val="bottom"/>
            <w:gridSpan w:val="5"/>
          </w:tcPr>
          <w:p>
            <w:pPr>
              <w:ind w:left="160"/>
              <w:spacing w:after="0" w:line="121" w:lineRule="exact"/>
              <w:rPr>
                <w:sz w:val="20"/>
                <w:szCs w:val="20"/>
                <w:color w:val="auto"/>
              </w:rPr>
            </w:pPr>
            <w:r>
              <w:rPr>
                <w:rFonts w:ascii="Arial" w:cs="Arial" w:eastAsia="Arial" w:hAnsi="Arial"/>
                <w:sz w:val="13"/>
                <w:szCs w:val="13"/>
                <w:color w:val="auto"/>
              </w:rPr>
              <w:t>First Lien Term Loan 11.00% Cash, 5/24/2016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Inc. (d)</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3,940,003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3,888,460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3,956,551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Unsecured Note 10.00% PIK, 6/14/2019</w:t>
            </w:r>
          </w:p>
        </w:tc>
        <w:tc>
          <w:tcPr>
            <w:tcW w:w="2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1,914,341</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1,914,341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1,116,252</w:t>
            </w: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tcPr>
          <w:p>
            <w:pPr>
              <w:spacing w:after="0" w:line="135" w:lineRule="exact"/>
              <w:rPr>
                <w:sz w:val="20"/>
                <w:szCs w:val="20"/>
                <w:color w:val="auto"/>
              </w:rPr>
            </w:pPr>
            <w:r>
              <w:rPr>
                <w:rFonts w:ascii="Arial" w:cs="Arial" w:eastAsia="Arial" w:hAnsi="Arial"/>
                <w:sz w:val="13"/>
                <w:szCs w:val="13"/>
                <w:color w:val="auto"/>
              </w:rPr>
              <w:t>Targus Holdings, Inc. (d)</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Consumer Products</w:t>
            </w:r>
          </w:p>
        </w:tc>
        <w:tc>
          <w:tcPr>
            <w:tcW w:w="2880" w:type="dxa"/>
            <w:vAlign w:val="bottom"/>
            <w:gridSpan w:val="5"/>
          </w:tcPr>
          <w:p>
            <w:pPr>
              <w:ind w:left="160"/>
              <w:spacing w:after="0" w:line="135" w:lineRule="exact"/>
              <w:rPr>
                <w:sz w:val="20"/>
                <w:szCs w:val="20"/>
                <w:color w:val="auto"/>
              </w:rPr>
            </w:pPr>
            <w:r>
              <w:rPr>
                <w:rFonts w:ascii="Arial" w:cs="Arial" w:eastAsia="Arial" w:hAnsi="Arial"/>
                <w:sz w:val="13"/>
                <w:szCs w:val="13"/>
                <w:color w:val="auto"/>
              </w:rPr>
              <w:t>Unsecured Note 16.00% Cash, 10/26/2018</w:t>
            </w:r>
          </w:p>
        </w:tc>
        <w:tc>
          <w:tcPr>
            <w:tcW w:w="2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332,500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326,320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305,334</w:t>
            </w:r>
          </w:p>
        </w:tc>
        <w:tc>
          <w:tcPr>
            <w:tcW w:w="120" w:type="dxa"/>
            <w:vAlign w:val="bottom"/>
          </w:tcPr>
          <w:p>
            <w:pPr>
              <w:spacing w:after="0"/>
              <w:rPr>
                <w:sz w:val="11"/>
                <w:szCs w:val="11"/>
                <w:color w:val="auto"/>
              </w:rPr>
            </w:pP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 (h)</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Common Stock</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62,413</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566,765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3,324,741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Consumer Products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11,626,367</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13,727,373</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12.7%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CFF Acquisition L.L.C. (d)</w:t>
            </w:r>
          </w:p>
        </w:tc>
        <w:tc>
          <w:tcPr>
            <w:tcW w:w="13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Consumer Services</w:t>
            </w:r>
          </w:p>
        </w:tc>
        <w:tc>
          <w:tcPr>
            <w:tcW w:w="2880" w:type="dxa"/>
            <w:vAlign w:val="bottom"/>
            <w:gridSpan w:val="5"/>
            <w:vMerge w:val="restart"/>
            <w:shd w:val="clear" w:color="auto" w:fill="CCEEFF"/>
          </w:tcPr>
          <w:p>
            <w:pPr>
              <w:ind w:left="160"/>
              <w:spacing w:after="0"/>
              <w:rPr>
                <w:sz w:val="20"/>
                <w:szCs w:val="20"/>
                <w:color w:val="auto"/>
              </w:rPr>
            </w:pPr>
            <w:r>
              <w:rPr>
                <w:rFonts w:ascii="Arial" w:cs="Arial" w:eastAsia="Arial" w:hAnsi="Arial"/>
                <w:sz w:val="13"/>
                <w:szCs w:val="13"/>
                <w:color w:val="auto"/>
              </w:rPr>
              <w:t>First Lien Term Loan 7.50% Cash, 7/31/2015</w:t>
            </w:r>
          </w:p>
        </w:tc>
        <w:tc>
          <w:tcPr>
            <w:tcW w:w="2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2,161,391</w:t>
            </w:r>
          </w:p>
        </w:tc>
        <w:tc>
          <w:tcPr>
            <w:tcW w:w="6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0" w:type="dxa"/>
            <w:vAlign w:val="bottom"/>
            <w:gridSpan w:val="4"/>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2880" w:type="dxa"/>
            <w:vAlign w:val="bottom"/>
            <w:gridSpan w:val="5"/>
            <w:vMerge w:val="continue"/>
            <w:shd w:val="clear" w:color="auto" w:fill="CCEEFF"/>
          </w:tcPr>
          <w:p>
            <w:pPr>
              <w:spacing w:after="0"/>
              <w:rPr>
                <w:sz w:val="11"/>
                <w:szCs w:val="11"/>
                <w:color w:val="auto"/>
              </w:rPr>
            </w:pPr>
          </w:p>
        </w:tc>
        <w:tc>
          <w:tcPr>
            <w:tcW w:w="240" w:type="dxa"/>
            <w:vAlign w:val="bottom"/>
            <w:gridSpan w:val="3"/>
            <w:vMerge w:val="continue"/>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2,032,060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2,154,475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tcPr>
          <w:p>
            <w:pPr>
              <w:spacing w:after="0" w:line="135" w:lineRule="exact"/>
              <w:rPr>
                <w:sz w:val="20"/>
                <w:szCs w:val="20"/>
                <w:color w:val="auto"/>
              </w:rPr>
            </w:pPr>
            <w:r>
              <w:rPr>
                <w:rFonts w:ascii="Arial" w:cs="Arial" w:eastAsia="Arial" w:hAnsi="Arial"/>
                <w:sz w:val="13"/>
                <w:szCs w:val="13"/>
                <w:color w:val="auto"/>
              </w:rPr>
              <w:t>Expedited Travel L.L.C. (d)</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Consumer Services</w:t>
            </w:r>
          </w:p>
        </w:tc>
        <w:tc>
          <w:tcPr>
            <w:tcW w:w="288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8"/>
              </w:rPr>
              <w:t>First Lien Term Loan 12.00% Cash, 12/28/2017</w:t>
            </w:r>
          </w:p>
        </w:tc>
        <w:tc>
          <w:tcPr>
            <w:tcW w:w="2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5,500,000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5,380,520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5,500,000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7"/>
              </w:rPr>
              <w:t>PrePaid Legal Services, Inc.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288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8"/>
              </w:rPr>
              <w:t>First Lien Term Loan 11.00% Cash, 12/31/2016</w:t>
            </w:r>
          </w:p>
        </w:tc>
        <w:tc>
          <w:tcPr>
            <w:tcW w:w="2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2,936,860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Total Consumer Services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10,349,440</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10,654,475</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gridSpan w:val="3"/>
          </w:tcPr>
          <w:p>
            <w:pPr>
              <w:jc w:val="right"/>
              <w:ind w:right="60"/>
              <w:spacing w:after="0" w:line="129"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80" w:type="dxa"/>
            <w:vAlign w:val="bottom"/>
            <w:gridSpan w:val="3"/>
          </w:tcPr>
          <w:p>
            <w:pPr>
              <w:ind w:left="25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Principal/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20" w:type="dxa"/>
            <w:vAlign w:val="bottom"/>
          </w:tcPr>
          <w:p>
            <w:pPr>
              <w:spacing w:after="0"/>
              <w:rPr>
                <w:sz w:val="13"/>
                <w:szCs w:val="13"/>
                <w:color w:val="auto"/>
              </w:rPr>
            </w:pPr>
          </w:p>
        </w:tc>
        <w:tc>
          <w:tcPr>
            <w:tcW w:w="1340" w:type="dxa"/>
            <w:vAlign w:val="bottom"/>
          </w:tcPr>
          <w:p>
            <w:pPr>
              <w:ind w:left="440"/>
              <w:spacing w:after="0"/>
              <w:rPr>
                <w:sz w:val="20"/>
                <w:szCs w:val="20"/>
                <w:color w:val="auto"/>
              </w:rPr>
            </w:pPr>
            <w:r>
              <w:rPr>
                <w:rFonts w:ascii="Arial" w:cs="Arial" w:eastAsia="Arial" w:hAnsi="Arial"/>
                <w:sz w:val="13"/>
                <w:szCs w:val="13"/>
                <w:b w:val="1"/>
                <w:bCs w:val="1"/>
                <w:color w:val="auto"/>
              </w:rPr>
              <w:t>Industry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3"/>
          </w:tcPr>
          <w:p>
            <w:pPr>
              <w:ind w:left="360"/>
              <w:spacing w:after="0"/>
              <w:rPr>
                <w:sz w:val="20"/>
                <w:szCs w:val="20"/>
                <w:color w:val="auto"/>
              </w:rPr>
            </w:pPr>
            <w:r>
              <w:rPr>
                <w:rFonts w:ascii="Arial" w:cs="Arial" w:eastAsia="Arial" w:hAnsi="Arial"/>
                <w:sz w:val="13"/>
                <w:szCs w:val="13"/>
                <w:b w:val="1"/>
                <w:bCs w:val="1"/>
                <w:color w:val="auto"/>
              </w:rPr>
              <w:t>Investment Interest Rate / Maturity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b w:val="1"/>
                <w:bCs w:val="1"/>
                <w:color w:val="auto"/>
              </w:rPr>
              <w:t>Fair Value (c)</w:t>
            </w:r>
          </w:p>
        </w:tc>
        <w:tc>
          <w:tcPr>
            <w:tcW w:w="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640" w:type="dxa"/>
            <w:vAlign w:val="bottom"/>
            <w:tcBorders>
              <w:top w:val="single" w:sz="8" w:color="auto"/>
            </w:tcBorders>
            <w:gridSpan w:val="3"/>
            <w:shd w:val="clear" w:color="auto" w:fill="CCEEFF"/>
          </w:tcPr>
          <w:p>
            <w:pPr>
              <w:spacing w:after="0" w:line="114" w:lineRule="exact"/>
              <w:rPr>
                <w:sz w:val="20"/>
                <w:szCs w:val="20"/>
                <w:color w:val="auto"/>
              </w:rPr>
            </w:pPr>
            <w:r>
              <w:rPr>
                <w:rFonts w:ascii="Arial" w:cs="Arial" w:eastAsia="Arial" w:hAnsi="Arial"/>
                <w:sz w:val="13"/>
                <w:szCs w:val="13"/>
                <w:color w:val="auto"/>
                <w:w w:val="96"/>
              </w:rPr>
              <w:t>M/C Acquisition Corp., L.L.C.</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Education</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64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w w:val="98"/>
              </w:rPr>
              <w:t>First Lien Term Loan 1.00% Cash, 12/31/2012</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lef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(d)</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2,740,780</w:t>
            </w: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1,586,846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291,893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M/C Acquisition Corp., L.L.C.</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Education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gridSpan w:val="3"/>
          </w:tcPr>
          <w:p>
            <w:pPr>
              <w:spacing w:after="0" w:line="121" w:lineRule="exact"/>
              <w:rPr>
                <w:sz w:val="20"/>
                <w:szCs w:val="20"/>
                <w:color w:val="auto"/>
              </w:rPr>
            </w:pPr>
            <w:r>
              <w:rPr>
                <w:rFonts w:ascii="Arial" w:cs="Arial" w:eastAsia="Arial" w:hAnsi="Arial"/>
                <w:sz w:val="13"/>
                <w:szCs w:val="13"/>
                <w:color w:val="auto"/>
              </w:rPr>
              <w:t>Class A Common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(d), (h)</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544,761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30,242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Total Education</w:t>
            </w: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1,617,088</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291,893</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gridSpan w:val="4"/>
          </w:tcPr>
          <w:p>
            <w:pPr>
              <w:spacing w:after="0" w:line="101" w:lineRule="exact"/>
              <w:rPr>
                <w:sz w:val="20"/>
                <w:szCs w:val="20"/>
                <w:color w:val="auto"/>
              </w:rPr>
            </w:pPr>
            <w:r>
              <w:rPr>
                <w:rFonts w:ascii="Arial" w:cs="Arial" w:eastAsia="Arial" w:hAnsi="Arial"/>
                <w:sz w:val="11"/>
                <w:szCs w:val="11"/>
                <w:color w:val="auto"/>
              </w:rPr>
              <w:t>Group Dekko, Inc. (d)</w:t>
            </w:r>
          </w:p>
        </w:tc>
        <w:tc>
          <w:tcPr>
            <w:tcW w:w="1360" w:type="dxa"/>
            <w:vAlign w:val="bottom"/>
            <w:gridSpan w:val="2"/>
          </w:tcPr>
          <w:p>
            <w:pPr>
              <w:spacing w:after="0" w:line="101" w:lineRule="exact"/>
              <w:rPr>
                <w:sz w:val="20"/>
                <w:szCs w:val="20"/>
                <w:color w:val="auto"/>
              </w:rPr>
            </w:pPr>
            <w:r>
              <w:rPr>
                <w:rFonts w:ascii="Arial" w:cs="Arial" w:eastAsia="Arial" w:hAnsi="Arial"/>
                <w:sz w:val="11"/>
                <w:szCs w:val="11"/>
                <w:color w:val="auto"/>
              </w:rPr>
              <w:t>Electronics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3"/>
          </w:tcPr>
          <w:p>
            <w:pPr>
              <w:spacing w:after="0" w:line="101" w:lineRule="exact"/>
              <w:rPr>
                <w:sz w:val="20"/>
                <w:szCs w:val="20"/>
                <w:color w:val="auto"/>
              </w:rPr>
            </w:pPr>
            <w:r>
              <w:rPr>
                <w:rFonts w:ascii="Arial" w:cs="Arial" w:eastAsia="Arial" w:hAnsi="Arial"/>
                <w:sz w:val="11"/>
                <w:szCs w:val="11"/>
                <w:color w:val="auto"/>
              </w:rPr>
              <w:t>Second Lien Term Loan 11.00% (10.00%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gridSpan w:val="3"/>
          </w:tcPr>
          <w:p>
            <w:pPr>
              <w:spacing w:after="0"/>
              <w:rPr>
                <w:sz w:val="20"/>
                <w:szCs w:val="20"/>
                <w:color w:val="auto"/>
              </w:rPr>
            </w:pPr>
            <w:r>
              <w:rPr>
                <w:rFonts w:ascii="Arial" w:cs="Arial" w:eastAsia="Arial" w:hAnsi="Arial"/>
                <w:sz w:val="13"/>
                <w:szCs w:val="13"/>
                <w:color w:val="auto"/>
              </w:rPr>
              <w:t>Cash/1.00% PIK), 5/1/2016</w:t>
            </w: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6,824,717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6,824,717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6,720,981</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Total Electronics</w:t>
            </w: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6,824,717</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6,720,981</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gridSpan w:val="4"/>
          </w:tcPr>
          <w:p>
            <w:pPr>
              <w:spacing w:after="0" w:line="101" w:lineRule="exact"/>
              <w:rPr>
                <w:sz w:val="20"/>
                <w:szCs w:val="20"/>
                <w:color w:val="auto"/>
              </w:rPr>
            </w:pPr>
            <w:r>
              <w:rPr>
                <w:rFonts w:ascii="Arial" w:cs="Arial" w:eastAsia="Arial" w:hAnsi="Arial"/>
                <w:sz w:val="11"/>
                <w:szCs w:val="11"/>
                <w:color w:val="auto"/>
              </w:rPr>
              <w:t>USS Parent Holding Corp. (d),</w:t>
            </w:r>
          </w:p>
        </w:tc>
        <w:tc>
          <w:tcPr>
            <w:tcW w:w="1360" w:type="dxa"/>
            <w:vAlign w:val="bottom"/>
            <w:gridSpan w:val="2"/>
          </w:tcPr>
          <w:p>
            <w:pPr>
              <w:spacing w:after="0" w:line="101" w:lineRule="exact"/>
              <w:rPr>
                <w:sz w:val="20"/>
                <w:szCs w:val="20"/>
                <w:color w:val="auto"/>
              </w:rPr>
            </w:pPr>
            <w:r>
              <w:rPr>
                <w:rFonts w:ascii="Arial" w:cs="Arial" w:eastAsia="Arial" w:hAnsi="Arial"/>
                <w:sz w:val="11"/>
                <w:szCs w:val="11"/>
                <w:color w:val="auto"/>
              </w:rPr>
              <w:t>Environmental</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3"/>
          </w:tcPr>
          <w:p>
            <w:pPr>
              <w:spacing w:after="0" w:line="101" w:lineRule="exact"/>
              <w:rPr>
                <w:sz w:val="20"/>
                <w:szCs w:val="20"/>
                <w:color w:val="auto"/>
              </w:rPr>
            </w:pPr>
            <w:r>
              <w:rPr>
                <w:rFonts w:ascii="Arial" w:cs="Arial" w:eastAsia="Arial" w:hAnsi="Arial"/>
                <w:sz w:val="11"/>
                <w:szCs w:val="11"/>
                <w:color w:val="auto"/>
              </w:rPr>
              <w:t>Non Voting Common Stock</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(h)</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133,002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125,981</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USS Parent Holding Corp. (d),</w:t>
            </w: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Environmental</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Voting Common Stock</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(h)</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17,396</w:t>
            </w: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3,025,798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2,866,065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Total Environmental</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3,158,800</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2,992,046</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DS Waters of America, Inc. (d)</w:t>
            </w:r>
          </w:p>
        </w:tc>
        <w:tc>
          <w:tcPr>
            <w:tcW w:w="13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Food and Beverage</w:t>
            </w: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First Lien Term Loan 10.50% Cash, 8/29/2017</w:t>
            </w:r>
          </w:p>
        </w:tc>
        <w:tc>
          <w:tcPr>
            <w:tcW w:w="2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3,970,000</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0" w:type="dxa"/>
            <w:vAlign w:val="bottom"/>
            <w:gridSpan w:val="4"/>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240" w:type="dxa"/>
            <w:vAlign w:val="bottom"/>
            <w:gridSpan w:val="3"/>
            <w:vMerge w:val="continue"/>
            <w:shd w:val="clear" w:color="auto" w:fill="CCEEFF"/>
          </w:tcPr>
          <w:p>
            <w:pPr>
              <w:spacing w:after="0"/>
              <w:rPr>
                <w:sz w:val="11"/>
                <w:szCs w:val="11"/>
                <w:color w:val="auto"/>
              </w:rPr>
            </w:pPr>
          </w:p>
        </w:tc>
        <w:tc>
          <w:tcPr>
            <w:tcW w:w="1380" w:type="dxa"/>
            <w:vAlign w:val="bottom"/>
            <w:gridSpan w:val="3"/>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3,994,704</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4,049,400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HOA Restaurant Group, L.L.C.</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Food and Beverage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gridSpan w:val="3"/>
          </w:tcPr>
          <w:p>
            <w:pPr>
              <w:spacing w:after="0" w:line="121" w:lineRule="exact"/>
              <w:rPr>
                <w:sz w:val="20"/>
                <w:szCs w:val="20"/>
                <w:color w:val="auto"/>
              </w:rPr>
            </w:pPr>
            <w:r>
              <w:rPr>
                <w:rFonts w:ascii="Arial" w:cs="Arial" w:eastAsia="Arial" w:hAnsi="Arial"/>
                <w:sz w:val="13"/>
                <w:szCs w:val="13"/>
                <w:color w:val="auto"/>
              </w:rPr>
              <w:t>Senior Secured Note 11.25% Cash, 4/1/2017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(d)</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3,897,940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3,560,000</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TB Corp. (d)</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7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First Lien Term Loan 5.81% Cash, 6/19/2018</w:t>
            </w:r>
          </w:p>
        </w:tc>
        <w:tc>
          <w:tcPr>
            <w:tcW w:w="2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5,153,506</w:t>
            </w: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5,128,662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5,140,622</w:t>
            </w:r>
          </w:p>
        </w:tc>
        <w:tc>
          <w:tcPr>
            <w:tcW w:w="10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4"/>
          </w:tcPr>
          <w:p>
            <w:pPr>
              <w:spacing w:after="0" w:line="121" w:lineRule="exact"/>
              <w:rPr>
                <w:sz w:val="20"/>
                <w:szCs w:val="20"/>
                <w:color w:val="auto"/>
              </w:rPr>
            </w:pPr>
            <w:r>
              <w:rPr>
                <w:rFonts w:ascii="Arial" w:cs="Arial" w:eastAsia="Arial" w:hAnsi="Arial"/>
                <w:sz w:val="13"/>
                <w:szCs w:val="13"/>
                <w:color w:val="auto"/>
              </w:rPr>
              <w:t>TB Corp. (d)</w:t>
            </w: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Food and Beverage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gridSpan w:val="3"/>
          </w:tcPr>
          <w:p>
            <w:pPr>
              <w:spacing w:after="0" w:line="121" w:lineRule="exact"/>
              <w:rPr>
                <w:sz w:val="20"/>
                <w:szCs w:val="20"/>
                <w:color w:val="auto"/>
              </w:rPr>
            </w:pPr>
            <w:r>
              <w:rPr>
                <w:rFonts w:ascii="Arial" w:cs="Arial" w:eastAsia="Arial" w:hAnsi="Arial"/>
                <w:sz w:val="13"/>
                <w:szCs w:val="13"/>
                <w:color w:val="auto"/>
                <w:w w:val="99"/>
              </w:rPr>
              <w:t>Unsecured Note 13.50% (12.00% Cash/1.50%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gridSpan w:val="3"/>
          </w:tcPr>
          <w:p>
            <w:pPr>
              <w:spacing w:after="0"/>
              <w:rPr>
                <w:sz w:val="20"/>
                <w:szCs w:val="20"/>
                <w:color w:val="auto"/>
              </w:rPr>
            </w:pPr>
            <w:r>
              <w:rPr>
                <w:rFonts w:ascii="Arial" w:cs="Arial" w:eastAsia="Arial" w:hAnsi="Arial"/>
                <w:sz w:val="13"/>
                <w:szCs w:val="13"/>
                <w:color w:val="auto"/>
              </w:rPr>
              <w:t>PIK), 2/19/2017</w:t>
            </w: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2,504,585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2,468,317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2,492,062</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TM Restaurant Group L.L.C.</w:t>
            </w: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Food and Beverage</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7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First Lien Term Loan 7.75% Cash, 7/17/2017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(d)</w:t>
            </w: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2,962,500</w:t>
            </w: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2,943,045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2,956,871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Total Food and Beverage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18,432,668</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18,198,955</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Oceans Acquisition, Inc. (d)</w:t>
            </w:r>
          </w:p>
        </w:tc>
        <w:tc>
          <w:tcPr>
            <w:tcW w:w="13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Healthcare Services</w:t>
            </w: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97"/>
              </w:rPr>
              <w:t>First Lien Term Loan 10.75% Cash, 12/27/2017</w:t>
            </w:r>
          </w:p>
        </w:tc>
        <w:tc>
          <w:tcPr>
            <w:tcW w:w="2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7,500,000</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0" w:type="dxa"/>
            <w:vAlign w:val="bottom"/>
            <w:gridSpan w:val="4"/>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240" w:type="dxa"/>
            <w:vAlign w:val="bottom"/>
            <w:gridSpan w:val="3"/>
            <w:vMerge w:val="continue"/>
            <w:shd w:val="clear" w:color="auto" w:fill="CCEEFF"/>
          </w:tcPr>
          <w:p>
            <w:pPr>
              <w:spacing w:after="0"/>
              <w:rPr>
                <w:sz w:val="11"/>
                <w:szCs w:val="11"/>
                <w:color w:val="auto"/>
              </w:rPr>
            </w:pPr>
          </w:p>
        </w:tc>
        <w:tc>
          <w:tcPr>
            <w:tcW w:w="1380" w:type="dxa"/>
            <w:vAlign w:val="bottom"/>
            <w:gridSpan w:val="3"/>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7,351,433</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7,500,000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4"/>
          </w:tcPr>
          <w:p>
            <w:pPr>
              <w:spacing w:after="0" w:line="135" w:lineRule="exact"/>
              <w:rPr>
                <w:sz w:val="20"/>
                <w:szCs w:val="20"/>
                <w:color w:val="auto"/>
              </w:rPr>
            </w:pPr>
            <w:r>
              <w:rPr>
                <w:rFonts w:ascii="Arial" w:cs="Arial" w:eastAsia="Arial" w:hAnsi="Arial"/>
                <w:sz w:val="13"/>
                <w:szCs w:val="13"/>
                <w:color w:val="auto"/>
              </w:rPr>
              <w:t>Maverick Healthcare Group (d)</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Healthcare Services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7"/>
              </w:rPr>
              <w:t>First Lien Term Loan 10.75% Cash, 12/31/2016</w:t>
            </w:r>
          </w:p>
        </w:tc>
        <w:tc>
          <w:tcPr>
            <w:tcW w:w="2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4,900,000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4,835,389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4,900,000</w:t>
            </w:r>
          </w:p>
        </w:tc>
        <w:tc>
          <w:tcPr>
            <w:tcW w:w="10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Total Healthcare Services</w:t>
            </w: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12,186,822</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12,400,000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00" w:type="dxa"/>
            <w:vAlign w:val="bottom"/>
            <w:gridSpan w:val="4"/>
          </w:tcPr>
          <w:p>
            <w:pPr>
              <w:spacing w:after="0" w:line="101" w:lineRule="exact"/>
              <w:rPr>
                <w:sz w:val="20"/>
                <w:szCs w:val="20"/>
                <w:color w:val="auto"/>
              </w:rPr>
            </w:pPr>
            <w:r>
              <w:rPr>
                <w:rFonts w:ascii="Arial" w:cs="Arial" w:eastAsia="Arial" w:hAnsi="Arial"/>
                <w:sz w:val="11"/>
                <w:szCs w:val="11"/>
                <w:color w:val="auto"/>
              </w:rPr>
              <w:t>McMillin Companies L.L.C.</w:t>
            </w:r>
          </w:p>
        </w:tc>
        <w:tc>
          <w:tcPr>
            <w:tcW w:w="1360" w:type="dxa"/>
            <w:vAlign w:val="bottom"/>
            <w:gridSpan w:val="2"/>
          </w:tcPr>
          <w:p>
            <w:pPr>
              <w:spacing w:after="0" w:line="101" w:lineRule="exact"/>
              <w:rPr>
                <w:sz w:val="20"/>
                <w:szCs w:val="20"/>
                <w:color w:val="auto"/>
              </w:rPr>
            </w:pPr>
            <w:r>
              <w:rPr>
                <w:rFonts w:ascii="Arial" w:cs="Arial" w:eastAsia="Arial" w:hAnsi="Arial"/>
                <w:sz w:val="11"/>
                <w:szCs w:val="11"/>
                <w:color w:val="auto"/>
              </w:rPr>
              <w:t>Homebuilding</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3"/>
          </w:tcPr>
          <w:p>
            <w:pPr>
              <w:spacing w:after="0" w:line="101" w:lineRule="exact"/>
              <w:rPr>
                <w:sz w:val="20"/>
                <w:szCs w:val="20"/>
                <w:color w:val="auto"/>
              </w:rPr>
            </w:pPr>
            <w:r>
              <w:rPr>
                <w:rFonts w:ascii="Arial" w:cs="Arial" w:eastAsia="Arial" w:hAnsi="Arial"/>
                <w:sz w:val="11"/>
                <w:szCs w:val="11"/>
                <w:color w:val="auto"/>
              </w:rPr>
              <w:t>Senior Secured Note 0% Cash, 12/31/2013</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00" w:type="dxa"/>
            <w:vAlign w:val="bottom"/>
            <w:gridSpan w:val="4"/>
          </w:tcPr>
          <w:p>
            <w:pPr>
              <w:ind w:left="180"/>
              <w:spacing w:after="0"/>
              <w:rPr>
                <w:sz w:val="20"/>
                <w:szCs w:val="20"/>
                <w:color w:val="auto"/>
              </w:rPr>
            </w:pPr>
            <w:r>
              <w:rPr>
                <w:rFonts w:ascii="Arial" w:cs="Arial" w:eastAsia="Arial" w:hAnsi="Arial"/>
                <w:sz w:val="13"/>
                <w:szCs w:val="13"/>
                <w:color w:val="auto"/>
              </w:rPr>
              <w:t>(d), (h)</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3"/>
                <w:szCs w:val="13"/>
                <w:color w:val="auto"/>
              </w:rPr>
              <w:t>550,000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536,764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315,370</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Total Homebuilding</w:t>
            </w: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270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536,764</w:t>
            </w:r>
          </w:p>
        </w:tc>
        <w:tc>
          <w:tcPr>
            <w:tcW w:w="1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315,370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tcPr>
          <w:p>
            <w:pPr>
              <w:spacing w:after="0"/>
              <w:rPr>
                <w:sz w:val="20"/>
                <w:szCs w:val="20"/>
                <w:color w:val="auto"/>
              </w:rPr>
            </w:pPr>
            <w:r>
              <w:rPr>
                <w:rFonts w:ascii="Arial" w:cs="Arial" w:eastAsia="Arial" w:hAnsi="Arial"/>
                <w:sz w:val="13"/>
                <w:szCs w:val="13"/>
                <w:color w:val="auto"/>
              </w:rPr>
              <w:t>Capstone Logistics, L.L.C. (d)</w:t>
            </w:r>
          </w:p>
        </w:tc>
        <w:tc>
          <w:tcPr>
            <w:tcW w:w="1360" w:type="dxa"/>
            <w:vAlign w:val="bottom"/>
            <w:gridSpan w:val="2"/>
            <w:vMerge w:val="restart"/>
          </w:tcPr>
          <w:p>
            <w:pPr>
              <w:spacing w:after="0"/>
              <w:rPr>
                <w:sz w:val="20"/>
                <w:szCs w:val="20"/>
                <w:color w:val="auto"/>
              </w:rPr>
            </w:pPr>
            <w:r>
              <w:rPr>
                <w:rFonts w:ascii="Arial" w:cs="Arial" w:eastAsia="Arial" w:hAnsi="Arial"/>
                <w:sz w:val="13"/>
                <w:szCs w:val="13"/>
                <w:color w:val="auto"/>
              </w:rPr>
              <w:t>Logistics</w:t>
            </w: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3"/>
            <w:vMerge w:val="restart"/>
          </w:tcPr>
          <w:p>
            <w:pPr>
              <w:spacing w:after="0"/>
              <w:rPr>
                <w:sz w:val="20"/>
                <w:szCs w:val="20"/>
                <w:color w:val="auto"/>
              </w:rPr>
            </w:pPr>
            <w:r>
              <w:rPr>
                <w:rFonts w:ascii="Arial" w:cs="Arial" w:eastAsia="Arial" w:hAnsi="Arial"/>
                <w:sz w:val="13"/>
                <w:szCs w:val="13"/>
                <w:color w:val="auto"/>
              </w:rPr>
              <w:t>First Lien Term Loan 7.50% Cash, 9/16/2016</w:t>
            </w:r>
          </w:p>
        </w:tc>
        <w:tc>
          <w:tcPr>
            <w:tcW w:w="2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3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899,769</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0" w:type="dxa"/>
            <w:vAlign w:val="bottom"/>
            <w:gridSpan w:val="4"/>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240" w:type="dxa"/>
            <w:vAlign w:val="bottom"/>
            <w:gridSpan w:val="3"/>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889,798</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908,766</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2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-3313430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-3313430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Capstone Logistics, L.L.C. (d)</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Logistics</w:t>
            </w: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First Lien Term Loan 13.50% Cash, 9/16/2016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3,693,369</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3,652,443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3,767,236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w w:val="87"/>
              </w:rPr>
              <w:t>Worldwide Express Operations,</w:t>
            </w:r>
          </w:p>
        </w:tc>
        <w:tc>
          <w:tcPr>
            <w:tcW w:w="154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Logistics</w:t>
            </w:r>
          </w:p>
        </w:tc>
        <w:tc>
          <w:tcPr>
            <w:tcW w:w="290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First Lien Term Loan 7.50% Cash, 6/30/2013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ind w:left="180"/>
              <w:spacing w:after="0"/>
              <w:rPr>
                <w:sz w:val="20"/>
                <w:szCs w:val="20"/>
                <w:color w:val="auto"/>
              </w:rPr>
            </w:pPr>
            <w:r>
              <w:rPr>
                <w:rFonts w:ascii="Arial" w:cs="Arial" w:eastAsia="Arial" w:hAnsi="Arial"/>
                <w:sz w:val="13"/>
                <w:szCs w:val="13"/>
                <w:color w:val="auto"/>
              </w:rPr>
              <w:t>L.L.C. (d)</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6,527,979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6,461,295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6,504,478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Total Logistics</w:t>
            </w: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2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11,003,536</w:t>
            </w: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11,180,480</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620" w:type="dxa"/>
            <w:vAlign w:val="bottom"/>
            <w:gridSpan w:val="2"/>
          </w:tcPr>
          <w:p>
            <w:pPr>
              <w:spacing w:after="0" w:line="101" w:lineRule="exact"/>
              <w:rPr>
                <w:sz w:val="20"/>
                <w:szCs w:val="20"/>
                <w:color w:val="auto"/>
              </w:rPr>
            </w:pPr>
            <w:r>
              <w:rPr>
                <w:rFonts w:ascii="Arial" w:cs="Arial" w:eastAsia="Arial" w:hAnsi="Arial"/>
                <w:sz w:val="11"/>
                <w:szCs w:val="11"/>
                <w:color w:val="auto"/>
              </w:rPr>
              <w:t>Elyria Foundry Company,</w:t>
            </w:r>
          </w:p>
        </w:tc>
        <w:tc>
          <w:tcPr>
            <w:tcW w:w="1540" w:type="dxa"/>
            <w:vAlign w:val="bottom"/>
            <w:gridSpan w:val="2"/>
          </w:tcPr>
          <w:p>
            <w:pPr>
              <w:ind w:left="180"/>
              <w:spacing w:after="0" w:line="101" w:lineRule="exact"/>
              <w:rPr>
                <w:sz w:val="20"/>
                <w:szCs w:val="20"/>
                <w:color w:val="auto"/>
              </w:rPr>
            </w:pPr>
            <w:r>
              <w:rPr>
                <w:rFonts w:ascii="Arial" w:cs="Arial" w:eastAsia="Arial" w:hAnsi="Arial"/>
                <w:sz w:val="11"/>
                <w:szCs w:val="11"/>
                <w:color w:val="auto"/>
              </w:rPr>
              <w:t>Metals</w:t>
            </w:r>
          </w:p>
        </w:tc>
        <w:tc>
          <w:tcPr>
            <w:tcW w:w="2900" w:type="dxa"/>
            <w:vAlign w:val="bottom"/>
            <w:gridSpan w:val="3"/>
          </w:tcPr>
          <w:p>
            <w:pPr>
              <w:ind w:left="180"/>
              <w:spacing w:after="0" w:line="101" w:lineRule="exact"/>
              <w:rPr>
                <w:sz w:val="20"/>
                <w:szCs w:val="20"/>
                <w:color w:val="auto"/>
              </w:rPr>
            </w:pPr>
            <w:r>
              <w:rPr>
                <w:rFonts w:ascii="Arial" w:cs="Arial" w:eastAsia="Arial" w:hAnsi="Arial"/>
                <w:sz w:val="11"/>
                <w:szCs w:val="11"/>
                <w:color w:val="auto"/>
              </w:rPr>
              <w:t>Senior Secured Note 17.00% (13.00% Cash/4.00%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ind w:left="180"/>
              <w:spacing w:after="0"/>
              <w:rPr>
                <w:sz w:val="20"/>
                <w:szCs w:val="20"/>
                <w:color w:val="auto"/>
              </w:rPr>
            </w:pPr>
            <w:r>
              <w:rPr>
                <w:rFonts w:ascii="Arial" w:cs="Arial" w:eastAsia="Arial" w:hAnsi="Arial"/>
                <w:sz w:val="13"/>
                <w:szCs w:val="13"/>
                <w:color w:val="auto"/>
              </w:rPr>
              <w:t>L.L.C. (d)</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900" w:type="dxa"/>
            <w:vAlign w:val="bottom"/>
            <w:gridSpan w:val="3"/>
          </w:tcPr>
          <w:p>
            <w:pPr>
              <w:ind w:left="180"/>
              <w:spacing w:after="0"/>
              <w:rPr>
                <w:sz w:val="20"/>
                <w:szCs w:val="20"/>
                <w:color w:val="auto"/>
              </w:rPr>
            </w:pPr>
            <w:r>
              <w:rPr>
                <w:rFonts w:ascii="Arial" w:cs="Arial" w:eastAsia="Arial" w:hAnsi="Arial"/>
                <w:sz w:val="13"/>
                <w:szCs w:val="13"/>
                <w:color w:val="auto"/>
              </w:rPr>
              <w:t>PIK), 3/1/2013</w:t>
            </w: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7,728,566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7,728,566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6,723,852</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w:t>
            </w:r>
          </w:p>
        </w:tc>
        <w:tc>
          <w:tcPr>
            <w:tcW w:w="15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Metals</w:t>
            </w:r>
          </w:p>
        </w:tc>
        <w:tc>
          <w:tcPr>
            <w:tcW w:w="290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w w:val="97"/>
              </w:rPr>
              <w:t>Warrants to Purchase Limited Liability Company</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L.L.C. (d), (h)</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7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Total Metals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7,728,566</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6,723,852</w:t>
            </w:r>
          </w:p>
        </w:tc>
        <w:tc>
          <w:tcPr>
            <w:tcW w:w="160" w:type="dxa"/>
            <w:vAlign w:val="bottom"/>
            <w:vMerge w:val="continue"/>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62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Network Communications, Inc.</w:t>
            </w:r>
          </w:p>
        </w:tc>
        <w:tc>
          <w:tcPr>
            <w:tcW w:w="1540" w:type="dxa"/>
            <w:vAlign w:val="bottom"/>
            <w:tcBorders>
              <w:top w:val="single" w:sz="8" w:color="CCEEFF"/>
            </w:tcBorders>
            <w:gridSpan w:val="2"/>
            <w:shd w:val="clear" w:color="auto" w:fill="CCEEFF"/>
          </w:tcPr>
          <w:p>
            <w:pPr>
              <w:ind w:left="180"/>
              <w:spacing w:after="0" w:line="101" w:lineRule="exact"/>
              <w:rPr>
                <w:sz w:val="20"/>
                <w:szCs w:val="20"/>
                <w:color w:val="auto"/>
              </w:rPr>
            </w:pPr>
            <w:r>
              <w:rPr>
                <w:rFonts w:ascii="Arial" w:cs="Arial" w:eastAsia="Arial" w:hAnsi="Arial"/>
                <w:sz w:val="11"/>
                <w:szCs w:val="11"/>
                <w:color w:val="auto"/>
              </w:rPr>
              <w:t>Publishing</w:t>
            </w:r>
          </w:p>
        </w:tc>
        <w:tc>
          <w:tcPr>
            <w:tcW w:w="2900" w:type="dxa"/>
            <w:vAlign w:val="bottom"/>
            <w:tcBorders>
              <w:top w:val="single" w:sz="8" w:color="CCEEFF"/>
            </w:tcBorders>
            <w:gridSpan w:val="3"/>
            <w:shd w:val="clear" w:color="auto" w:fill="CCEEFF"/>
          </w:tcPr>
          <w:p>
            <w:pPr>
              <w:ind w:left="180"/>
              <w:spacing w:after="0" w:line="101" w:lineRule="exact"/>
              <w:rPr>
                <w:sz w:val="20"/>
                <w:szCs w:val="20"/>
                <w:color w:val="auto"/>
              </w:rPr>
            </w:pPr>
            <w:r>
              <w:rPr>
                <w:rFonts w:ascii="Arial" w:cs="Arial" w:eastAsia="Arial" w:hAnsi="Arial"/>
                <w:sz w:val="11"/>
                <w:szCs w:val="11"/>
                <w:color w:val="auto"/>
              </w:rPr>
              <w:t>Unsecured Note 8.60% PIK, 1/14/2020</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right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94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2,500,198</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2,049,660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960,827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w w:val="90"/>
              </w:rPr>
              <w:t>Network Communications, Inc.</w:t>
            </w:r>
          </w:p>
        </w:tc>
        <w:tc>
          <w:tcPr>
            <w:tcW w:w="154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Publishing</w:t>
            </w:r>
          </w:p>
        </w:tc>
        <w:tc>
          <w:tcPr>
            <w:tcW w:w="290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ind w:left="180"/>
              <w:spacing w:after="0"/>
              <w:rPr>
                <w:sz w:val="20"/>
                <w:szCs w:val="20"/>
                <w:color w:val="auto"/>
              </w:rPr>
            </w:pPr>
            <w:r>
              <w:rPr>
                <w:rFonts w:ascii="Arial" w:cs="Arial" w:eastAsia="Arial" w:hAnsi="Arial"/>
                <w:sz w:val="13"/>
                <w:szCs w:val="13"/>
                <w:color w:val="auto"/>
              </w:rPr>
              <w:t>(d), (h)</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211,429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Penton Media, Inc. (d)</w:t>
            </w:r>
          </w:p>
        </w:tc>
        <w:tc>
          <w:tcPr>
            <w:tcW w:w="15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Publishing</w:t>
            </w:r>
          </w:p>
        </w:tc>
        <w:tc>
          <w:tcPr>
            <w:tcW w:w="290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w w:val="96"/>
              </w:rPr>
              <w:t>First Lien Term Loan 6.00% (4.00% Cash/2.00%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9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PIK), 8/1/2014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4,839,189</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4,497,495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4,669,818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Total Publishing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6,547,155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5,630,645</w:t>
            </w:r>
          </w:p>
        </w:tc>
        <w:tc>
          <w:tcPr>
            <w:tcW w:w="16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00" w:type="dxa"/>
            <w:vAlign w:val="bottom"/>
          </w:tcPr>
          <w:p>
            <w:pPr>
              <w:jc w:val="right"/>
              <w:spacing w:after="0" w:line="129"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gridSpan w:val="2"/>
          </w:tcPr>
          <w:p>
            <w:pPr>
              <w:ind w:left="2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center"/>
              <w:ind w:right="537"/>
              <w:spacing w:after="0"/>
              <w:rPr>
                <w:sz w:val="20"/>
                <w:szCs w:val="20"/>
                <w:color w:val="auto"/>
              </w:rPr>
            </w:pPr>
            <w:r>
              <w:rPr>
                <w:rFonts w:ascii="Arial" w:cs="Arial" w:eastAsia="Arial" w:hAnsi="Arial"/>
                <w:sz w:val="13"/>
                <w:szCs w:val="13"/>
                <w:b w:val="1"/>
                <w:bCs w:val="1"/>
                <w:color w:val="auto"/>
                <w:w w:val="92"/>
              </w:rPr>
              <w:t>Principal/</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402"/>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Company (a)</w:t>
            </w:r>
          </w:p>
        </w:tc>
        <w:tc>
          <w:tcPr>
            <w:tcW w:w="180" w:type="dxa"/>
            <w:vAlign w:val="bottom"/>
          </w:tcPr>
          <w:p>
            <w:pPr>
              <w:spacing w:after="0"/>
              <w:rPr>
                <w:sz w:val="13"/>
                <w:szCs w:val="13"/>
                <w:color w:val="auto"/>
              </w:rPr>
            </w:pPr>
          </w:p>
        </w:tc>
        <w:tc>
          <w:tcPr>
            <w:tcW w:w="1360" w:type="dxa"/>
            <w:vAlign w:val="bottom"/>
          </w:tcPr>
          <w:p>
            <w:pPr>
              <w:ind w:left="46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3"/>
                <w:szCs w:val="13"/>
                <w:color w:val="auto"/>
              </w:rPr>
            </w:pPr>
          </w:p>
        </w:tc>
        <w:tc>
          <w:tcPr>
            <w:tcW w:w="27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Investment Interest Rate / Maturity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center"/>
              <w:ind w:right="537"/>
              <w:spacing w:after="0"/>
              <w:rPr>
                <w:sz w:val="20"/>
                <w:szCs w:val="20"/>
                <w:color w:val="auto"/>
              </w:rPr>
            </w:pPr>
            <w:r>
              <w:rPr>
                <w:rFonts w:ascii="Arial" w:cs="Arial" w:eastAsia="Arial" w:hAnsi="Arial"/>
                <w:sz w:val="13"/>
                <w:szCs w:val="13"/>
                <w:b w:val="1"/>
                <w:bCs w:val="1"/>
                <w:color w:val="auto"/>
                <w:w w:val="87"/>
              </w:rPr>
              <w:t>Number of Shares</w:t>
            </w:r>
          </w:p>
        </w:tc>
        <w:tc>
          <w:tcPr>
            <w:tcW w:w="9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 (c)</w:t>
            </w:r>
          </w:p>
        </w:tc>
        <w:tc>
          <w:tcPr>
            <w:tcW w:w="104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2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Sub Total Non-control/Non-</w:t>
            </w:r>
          </w:p>
        </w:tc>
        <w:tc>
          <w:tcPr>
            <w:tcW w:w="18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right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94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affiliated investments</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130,465,086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129,563,428</w:t>
            </w:r>
          </w:p>
        </w:tc>
        <w:tc>
          <w:tcPr>
            <w:tcW w:w="16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Control investments - 23.5%</w:t>
            </w: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(b)</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GSC Partners CDO GP III, LP</w:t>
            </w:r>
          </w:p>
        </w:tc>
        <w:tc>
          <w:tcPr>
            <w:tcW w:w="15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Financial Services</w:t>
            </w:r>
          </w:p>
        </w:tc>
        <w:tc>
          <w:tcPr>
            <w:tcW w:w="290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100% General Partnership Interest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 (h)</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w w:val="99"/>
              </w:rPr>
              <w:t>GSC Investment Corp. CLO</w:t>
            </w:r>
          </w:p>
        </w:tc>
        <w:tc>
          <w:tcPr>
            <w:tcW w:w="154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Structured Finance</w:t>
            </w:r>
          </w:p>
        </w:tc>
        <w:tc>
          <w:tcPr>
            <w:tcW w:w="290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Other/Structured Finance Securities 23.06%,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ind w:left="180"/>
              <w:spacing w:after="0"/>
              <w:rPr>
                <w:sz w:val="20"/>
                <w:szCs w:val="20"/>
                <w:color w:val="auto"/>
              </w:rPr>
            </w:pPr>
            <w:r>
              <w:rPr>
                <w:rFonts w:ascii="Arial" w:cs="Arial" w:eastAsia="Arial" w:hAnsi="Arial"/>
                <w:sz w:val="13"/>
                <w:szCs w:val="13"/>
                <w:color w:val="auto"/>
              </w:rPr>
              <w:t>2007 LTD. (d), (e), (g)</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Securities</w:t>
            </w:r>
          </w:p>
        </w:tc>
        <w:tc>
          <w:tcPr>
            <w:tcW w:w="2800" w:type="dxa"/>
            <w:vAlign w:val="bottom"/>
            <w:gridSpan w:val="2"/>
          </w:tcPr>
          <w:p>
            <w:pPr>
              <w:ind w:left="180"/>
              <w:spacing w:after="0"/>
              <w:rPr>
                <w:sz w:val="20"/>
                <w:szCs w:val="20"/>
                <w:color w:val="auto"/>
              </w:rPr>
            </w:pPr>
            <w:r>
              <w:rPr>
                <w:rFonts w:ascii="Arial" w:cs="Arial" w:eastAsia="Arial" w:hAnsi="Arial"/>
                <w:sz w:val="13"/>
                <w:szCs w:val="13"/>
                <w:color w:val="auto"/>
              </w:rPr>
              <w:t>1/21/2020</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30,000,000</w:t>
            </w:r>
          </w:p>
        </w:tc>
        <w:tc>
          <w:tcPr>
            <w:tcW w:w="2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18,944,966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25,516,959</w:t>
            </w:r>
          </w:p>
        </w:tc>
        <w:tc>
          <w:tcPr>
            <w:tcW w:w="16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620" w:type="dxa"/>
            <w:vAlign w:val="bottom"/>
            <w:tcBorders>
              <w:top w:val="single" w:sz="8" w:color="CCEEFF"/>
            </w:tcBorders>
            <w:gridSpan w:val="2"/>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Control</w:t>
            </w:r>
          </w:p>
        </w:tc>
        <w:tc>
          <w:tcPr>
            <w:tcW w:w="1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6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right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94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investments</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18,944,966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25,516,959</w:t>
            </w:r>
          </w:p>
        </w:tc>
        <w:tc>
          <w:tcPr>
            <w:tcW w:w="16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Affiliate investments - 0.0%</w:t>
            </w: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(b)</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GSC Partners CDO GP III, LP</w:t>
            </w:r>
          </w:p>
        </w:tc>
        <w:tc>
          <w:tcPr>
            <w:tcW w:w="15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Financial Services</w:t>
            </w:r>
          </w:p>
        </w:tc>
        <w:tc>
          <w:tcPr>
            <w:tcW w:w="290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6.24% Limited Partnership Interest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 (h)</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62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Sub Total Affiliate</w:t>
            </w: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investments</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gridSpan w:val="2"/>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TOTAL INVESTMENTS -</w:t>
            </w: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80" w:type="dxa"/>
            <w:vAlign w:val="bottom"/>
            <w:tcBorders>
              <w:right w:val="single" w:sz="8" w:color="CCEEFF"/>
            </w:tcBorders>
            <w:gridSpan w:val="2"/>
            <w:vMerge w:val="restart"/>
            <w:shd w:val="clear" w:color="auto" w:fill="CCEEFF"/>
          </w:tcPr>
          <w:p>
            <w:pPr>
              <w:spacing w:after="0"/>
              <w:rPr>
                <w:sz w:val="8"/>
                <w:szCs w:val="8"/>
                <w:color w:val="auto"/>
              </w:rPr>
            </w:pPr>
          </w:p>
        </w:tc>
        <w:tc>
          <w:tcPr>
            <w:tcW w:w="2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149,410,052</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155,080,387</w:t>
            </w:r>
          </w:p>
        </w:tc>
        <w:tc>
          <w:tcPr>
            <w:tcW w:w="160" w:type="dxa"/>
            <w:vAlign w:val="bottom"/>
            <w:tcBorders>
              <w:right w:val="single" w:sz="8" w:color="CCEEFF"/>
            </w:tcBorders>
            <w:shd w:val="clear" w:color="auto" w:fill="CCEEFF"/>
          </w:tcPr>
          <w:p>
            <w:pPr>
              <w:spacing w:after="0"/>
              <w:rPr>
                <w:sz w:val="8"/>
                <w:szCs w:val="8"/>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2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142.7% (b)</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tcBorders>
              <w:right w:val="single" w:sz="8" w:color="CCEEFF"/>
            </w:tcBorders>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040" w:type="dxa"/>
            <w:vAlign w:val="bottom"/>
            <w:tcBorders>
              <w:right w:val="single" w:sz="8" w:color="CCEEFF"/>
            </w:tcBorders>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-2265680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-2265680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40" w:right="200" w:hanging="732"/>
        <w:spacing w:after="0" w:line="224"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GSC Investment Corp. CLO 2007 Ltd. and GSC Partners CDO GP III, LP.</w:t>
      </w:r>
    </w:p>
    <w:p>
      <w:pPr>
        <w:spacing w:after="0" w:line="1" w:lineRule="exact"/>
        <w:rPr>
          <w:rFonts w:ascii="Arial" w:cs="Arial" w:eastAsia="Arial" w:hAnsi="Arial"/>
          <w:sz w:val="13"/>
          <w:szCs w:val="13"/>
          <w:color w:val="auto"/>
        </w:rPr>
      </w:pPr>
    </w:p>
    <w:p>
      <w:pPr>
        <w:ind w:left="740" w:hanging="732"/>
        <w:spacing w:after="0" w:line="216"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Percentages are based on net assets of $108,686,761 as of February 28, 2013.</w:t>
      </w:r>
    </w:p>
    <w:p>
      <w:pPr>
        <w:ind w:left="740" w:right="640" w:hanging="732"/>
        <w:spacing w:after="0" w:line="216"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Because there is no readily available market value for these investments, the fair value of these investments is approved in good faith by our board of directors. (see Note 3 to the consolidated financial statements).</w:t>
      </w:r>
    </w:p>
    <w:p>
      <w:pPr>
        <w:spacing w:after="0" w:line="1" w:lineRule="exact"/>
        <w:rPr>
          <w:rFonts w:ascii="Arial" w:cs="Arial" w:eastAsia="Arial" w:hAnsi="Arial"/>
          <w:sz w:val="13"/>
          <w:szCs w:val="13"/>
          <w:color w:val="auto"/>
        </w:rPr>
      </w:pPr>
    </w:p>
    <w:p>
      <w:pPr>
        <w:ind w:left="740" w:hanging="732"/>
        <w:spacing w:after="0" w:line="216"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ind w:left="740" w:hanging="732"/>
        <w:spacing w:after="0" w:line="216"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23.06% represents the modeled effective interest rate that is expected to be earned over the life of the investment.</w:t>
      </w:r>
    </w:p>
    <w:p>
      <w:pPr>
        <w:ind w:left="740" w:right="160" w:hanging="732"/>
        <w:spacing w:after="0" w:line="229" w:lineRule="auto"/>
        <w:tabs>
          <w:tab w:leader="none" w:pos="7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defined in the Investment Company Act, we are an “Affiliate” of this portfolio company because we own 5% or more of the portfolio company’s outstanding voting securities. Transactions during the period in which the issuer was an Affiliate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Interest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122"/>
              <w:spacing w:after="0"/>
              <w:rPr>
                <w:sz w:val="20"/>
                <w:szCs w:val="20"/>
                <w:color w:val="auto"/>
              </w:rPr>
            </w:pPr>
            <w:r>
              <w:rPr>
                <w:rFonts w:ascii="Arial" w:cs="Arial" w:eastAsia="Arial" w:hAnsi="Arial"/>
                <w:sz w:val="13"/>
                <w:szCs w:val="13"/>
                <w:b w:val="1"/>
                <w:bCs w:val="1"/>
                <w:color w:val="auto"/>
                <w:w w:val="90"/>
              </w:rPr>
              <w:t>Management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w w:val="93"/>
              </w:rPr>
              <w:t>Net Realized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Purchases</w:t>
            </w:r>
          </w:p>
        </w:tc>
        <w:tc>
          <w:tcPr>
            <w:tcW w:w="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b w:val="1"/>
                <w:bCs w:val="1"/>
                <w:color w:val="auto"/>
              </w:rPr>
              <w:t>Redemptions</w:t>
            </w: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left="122"/>
              <w:spacing w:after="0"/>
              <w:rPr>
                <w:sz w:val="20"/>
                <w:szCs w:val="20"/>
                <w:color w:val="auto"/>
              </w:rPr>
            </w:pPr>
            <w:r>
              <w:rPr>
                <w:rFonts w:ascii="Arial" w:cs="Arial" w:eastAsia="Arial" w:hAnsi="Arial"/>
                <w:sz w:val="13"/>
                <w:szCs w:val="13"/>
                <w:b w:val="1"/>
                <w:bCs w:val="1"/>
                <w:color w:val="auto"/>
                <w:w w:val="82"/>
              </w:rPr>
              <w:t>fee income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w w:val="82"/>
              </w:rPr>
              <w:t>gains/(losses)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29"/>
        </w:trPr>
        <w:tc>
          <w:tcPr>
            <w:tcW w:w="17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8"/>
              </w:rPr>
              <w:t>GSC Partners CDO GP III, LP</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CEEFF"/>
          </w:tcPr>
          <w:p>
            <w:pPr>
              <w:ind w:left="840"/>
              <w:spacing w:after="0" w:line="129" w:lineRule="exact"/>
              <w:rPr>
                <w:sz w:val="20"/>
                <w:szCs w:val="20"/>
                <w:color w:val="auto"/>
              </w:rPr>
            </w:pPr>
            <w:r>
              <w:rPr>
                <w:rFonts w:ascii="Arial" w:cs="Arial" w:eastAsia="Arial" w:hAnsi="Arial"/>
                <w:sz w:val="13"/>
                <w:szCs w:val="13"/>
                <w:color w:val="auto"/>
                <w:w w:val="76"/>
              </w:rPr>
              <w:t>—</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17"/>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left="740" w:right="380" w:hanging="732"/>
        <w:spacing w:after="0" w:line="237" w:lineRule="auto"/>
        <w:tabs>
          <w:tab w:leader="none" w:pos="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2"/>
                <w:szCs w:val="12"/>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w w:val="98"/>
              </w:rPr>
              <w:t>Management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Realized</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920" w:type="dxa"/>
            <w:vAlign w:val="bottom"/>
          </w:tcPr>
          <w:p>
            <w:pPr>
              <w:jc w:val="right"/>
              <w:ind w:right="27"/>
              <w:spacing w:after="0"/>
              <w:rPr>
                <w:sz w:val="20"/>
                <w:szCs w:val="20"/>
                <w:color w:val="auto"/>
              </w:rPr>
            </w:pPr>
            <w:r>
              <w:rPr>
                <w:rFonts w:ascii="Arial" w:cs="Arial" w:eastAsia="Arial" w:hAnsi="Arial"/>
                <w:sz w:val="13"/>
                <w:szCs w:val="13"/>
                <w:b w:val="1"/>
                <w:bCs w:val="1"/>
                <w:color w:val="auto"/>
              </w:rPr>
              <w:t>Purchases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Redemptions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3"/>
                <w:szCs w:val="13"/>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fee income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gains/(losses)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14"/>
        </w:trPr>
        <w:tc>
          <w:tcPr>
            <w:tcW w:w="17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GSC Investment Corp. CLO</w:t>
            </w: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2007 LTD.</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47"/>
              <w:spacing w:after="0"/>
              <w:rPr>
                <w:sz w:val="20"/>
                <w:szCs w:val="20"/>
                <w:color w:val="auto"/>
              </w:rPr>
            </w:pPr>
            <w:r>
              <w:rPr>
                <w:rFonts w:ascii="Arial" w:cs="Arial" w:eastAsia="Arial" w:hAnsi="Arial"/>
                <w:sz w:val="9"/>
                <w:szCs w:val="9"/>
                <w:color w:val="auto"/>
                <w:w w:val="78"/>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4,205,509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2,000,072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6,571,992</w:t>
            </w: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rPr>
              <w:t>GSC Partners CDO GP III, LP</w:t>
            </w:r>
          </w:p>
        </w:tc>
        <w:tc>
          <w:tcPr>
            <w:tcW w:w="920" w:type="dxa"/>
            <w:vAlign w:val="bottom"/>
          </w:tcPr>
          <w:p>
            <w:pPr>
              <w:jc w:val="right"/>
              <w:ind w:right="807"/>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847"/>
              <w:spacing w:after="0"/>
              <w:rPr>
                <w:sz w:val="20"/>
                <w:szCs w:val="20"/>
                <w:color w:val="auto"/>
              </w:rPr>
            </w:pPr>
            <w:r>
              <w:rPr>
                <w:rFonts w:ascii="Arial" w:cs="Arial" w:eastAsia="Arial" w:hAnsi="Arial"/>
                <w:sz w:val="9"/>
                <w:szCs w:val="9"/>
                <w:color w:val="auto"/>
                <w:w w:val="78"/>
              </w:rPr>
              <w:t>$</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177"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at February 28, 2013.</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For the six months ended</w:t>
            </w:r>
          </w:p>
        </w:tc>
        <w:tc>
          <w:tcPr>
            <w:tcW w:w="18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August 31, 2013</w:t>
            </w: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August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OPERATIONS: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4,741,555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2,587,036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from investments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1,074,942</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Net realized loss from derivatives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(2,057,943)</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Net unrealized appreciation on derivatives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operations</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3,758,554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assets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3,758,554</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108,686,761</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97,380,150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112,445,315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105,441,959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4,730,116</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7" w:name="page8"/>
    <w:bookmarkEnd w:id="7"/>
    <w:p>
      <w:pPr>
        <w:spacing w:after="0"/>
        <w:tabs>
          <w:tab w:leader="none" w:pos="7000" w:val="left"/>
          <w:tab w:leader="none" w:pos="8160" w:val="left"/>
          <w:tab w:leader="none" w:pos="9260" w:val="left"/>
          <w:tab w:leader="none" w:pos="10420" w:val="left"/>
        </w:tabs>
        <w:rPr>
          <w:sz w:val="20"/>
          <w:szCs w:val="20"/>
          <w:color w:val="auto"/>
        </w:rPr>
      </w:pPr>
      <w:r>
        <w:rPr>
          <w:rFonts w:ascii="Arial" w:cs="Arial" w:eastAsia="Arial" w:hAnsi="Arial"/>
          <w:sz w:val="18"/>
          <w:szCs w:val="18"/>
          <w:color w:val="auto"/>
        </w:rPr>
        <w:t>Distribution in excess of net investment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(19,781,396)</w:t>
        <w:tab/>
        <w:t>$</w:t>
      </w:r>
      <w:r>
        <w:rPr>
          <w:sz w:val="20"/>
          <w:szCs w:val="20"/>
          <w:color w:val="auto"/>
        </w:rPr>
        <w:tab/>
      </w:r>
      <w:r>
        <w:rPr>
          <w:rFonts w:ascii="Arial" w:cs="Arial" w:eastAsia="Arial" w:hAnsi="Arial"/>
          <w:sz w:val="16"/>
          <w:szCs w:val="16"/>
          <w:color w:val="auto"/>
        </w:rPr>
        <w:t>(11,333,032)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For the six months ended</w:t>
            </w:r>
          </w:p>
        </w:tc>
        <w:tc>
          <w:tcPr>
            <w:tcW w:w="18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August 31, 2013</w:t>
            </w: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August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3,758,554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8,061,809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BY) OPERATING</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(472,923)</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(224,598)</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419,294</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(1,074,942)</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realized loss from derivatives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2,057,943</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unrealized appreciation on derivatives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and redemption of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54,849,577</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(87,854,349)</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(28,269,050)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Cash and cash equivalents, reserve accounts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(4,506,556)</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19,796,323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828,945</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Due from manager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(4,929)</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fee receivable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17,331</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(7,938)</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 from unsettled trades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316,489</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Payable for unsettled trades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16,270,000</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Management and incentive fees payable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977,424</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1,165,713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66,602</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Interest and debt fees payable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487,255</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Due to manager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85,888</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BY) OPERATING ACTIVITIES</w:t>
            </w:r>
          </w:p>
        </w:tc>
        <w:tc>
          <w:tcPr>
            <w:tcW w:w="6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(14,010,933)</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4,998,359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Paydowns on debt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(24,300,000)</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48,300,000</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Debt financing cost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(2,579,309)</w:t>
            </w: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BY)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25,420,691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11,409,758</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149,025</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1,325,698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11,558,783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1,824,887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932,579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Paid-in-kind interest income</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472,923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Net accretion of discount on investments</w:t>
            </w: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224,598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481,812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debt financing costs</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419,294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2013</w:t>
      </w:r>
    </w:p>
    <w:p>
      <w:pPr>
        <w:sectPr>
          <w:pgSz w:w="11900" w:h="16838" w:orient="portrait"/>
          <w:cols w:equalWidth="0" w:num="1">
            <w:col w:w="11420"/>
          </w:cols>
          <w:pgMar w:left="240" w:top="125" w:right="2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conjunction with the transaction described in “Note 12. Recapitalization Transaction” below.</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an investment advisory and management agreement. Prior to July 30, 2010, we were managed and advised by GSCP (NJ), L.P.</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 and include the accounts of the Company, its special purpose financing subsidiary, Saratoga Investment Funding, LLC (previously known as GSC Investment Funding LLC), and SBIC LP. All intercompany accounts and transactions have been eliminated in consolidation. All references made to the “Company,” “we,” and “us” herein include Saratoga Investment Corp. and its consolidated subsidiaries, except as stated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181" w:lineRule="exact"/>
        <w:rPr>
          <w:sz w:val="20"/>
          <w:szCs w:val="20"/>
          <w:color w:val="auto"/>
        </w:rPr>
      </w:pPr>
    </w:p>
    <w:p>
      <w:pPr>
        <w:ind w:left="5620" w:right="3520" w:hanging="4964"/>
        <w:spacing w:after="0" w:line="528" w:lineRule="auto"/>
        <w:tabs>
          <w:tab w:leader="none" w:pos="94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ectPr>
          <w:pgSz w:w="11900" w:h="16838" w:orient="portrait"/>
          <w:cols w:equalWidth="0" w:num="1">
            <w:col w:w="11400"/>
          </w:cols>
          <w:pgMar w:left="240" w:top="337" w:right="259" w:bottom="0" w:gutter="0" w:footer="0" w:header="0"/>
        </w:sectPr>
      </w:pPr>
    </w:p>
    <w:bookmarkStart w:id="9" w:name="page10"/>
    <w:bookmarkEnd w:id="9"/>
    <w:p>
      <w:pPr>
        <w:spacing w:after="0" w:line="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56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800" w:hanging="324"/>
        <w:spacing w:after="0" w:line="308"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Interest income on our investment in Saratoga CLO is recorded using the effective interest method in accordance with the provisions of ASC Topic 325-40, </w:t>
      </w:r>
      <w:r>
        <w:rPr>
          <w:rFonts w:ascii="Arial" w:cs="Arial" w:eastAsia="Arial" w:hAnsi="Arial"/>
          <w:sz w:val="16"/>
          <w:szCs w:val="16"/>
          <w:i w:val="1"/>
          <w:iCs w:val="1"/>
          <w:color w:val="auto"/>
        </w:rPr>
        <w:t>Investments-Other, Beneficial Interests in Securitized Financial Assets</w:t>
      </w:r>
      <w:r>
        <w:rPr>
          <w:rFonts w:ascii="Arial" w:cs="Arial" w:eastAsia="Arial" w:hAnsi="Arial"/>
          <w:sz w:val="16"/>
          <w:szCs w:val="16"/>
          <w:color w:val="auto"/>
        </w:rPr>
        <w:t>, based on the anticipated yield and the estimated cash flows over the projected</w:t>
      </w:r>
    </w:p>
    <w:p>
      <w:pPr>
        <w:sectPr>
          <w:pgSz w:w="11900" w:h="16908" w:orient="portrait"/>
          <w:cols w:equalWidth="0" w:num="1">
            <w:col w:w="11400"/>
          </w:cols>
          <w:pgMar w:left="240" w:top="125" w:right="259" w:bottom="0" w:gutter="0" w:footer="0" w:header="0"/>
        </w:sectPr>
      </w:pPr>
    </w:p>
    <w:bookmarkStart w:id="10" w:name="page11"/>
    <w:bookmarkEnd w:id="10"/>
    <w:p>
      <w:pPr>
        <w:ind w:right="40"/>
        <w:spacing w:after="0" w:line="264" w:lineRule="auto"/>
        <w:rPr>
          <w:sz w:val="20"/>
          <w:szCs w:val="20"/>
          <w:color w:val="auto"/>
        </w:rPr>
      </w:pPr>
      <w:r>
        <w:rPr>
          <w:rFonts w:ascii="Arial" w:cs="Arial" w:eastAsia="Arial" w:hAnsi="Arial"/>
          <w:sz w:val="18"/>
          <w:szCs w:val="18"/>
          <w:color w:val="auto"/>
        </w:rPr>
        <w:t>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Financing costs incurred in connection with our credit facility, SBA debentures and notes offering are deferred and amortized using the straight line method, which approximates the effective interest method, over the life of their respective debt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August 31, 2013 and February 28, 2013, there were no uncertain tax 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If our common stock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1" w:name="page12"/>
    <w:bookmarkEnd w:id="11"/>
    <w:p>
      <w:pPr>
        <w:ind w:right="140"/>
        <w:spacing w:after="0" w:line="308" w:lineRule="auto"/>
        <w:rPr>
          <w:sz w:val="20"/>
          <w:szCs w:val="20"/>
          <w:color w:val="auto"/>
        </w:rPr>
      </w:pPr>
      <w:r>
        <w:rPr>
          <w:rFonts w:ascii="Arial" w:cs="Arial" w:eastAsia="Arial" w:hAnsi="Arial"/>
          <w:sz w:val="17"/>
          <w:szCs w:val="17"/>
          <w:color w:val="auto"/>
        </w:rPr>
        <w:t>trading below net asset value at the time of valuation, the plan administrator may receive the dividend or distribution in cash and purchase common stock in the open market, on the New York Stock Exchange or elsewhere, for the account of each participant in our dividend reinvestment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records an expense accrual in the consolidated statements of operations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980" w:right="40" w:hanging="324"/>
        <w:spacing w:after="0" w:line="25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a Level 3 asset, assuming no additional corroborating evidence.</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valuation policy, we evaluate the source of inputs, including any markets in which our investments are trading, in determining fair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August 31, 2013 (dollars in thousands), according to the fair value hierarchy:</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Fair Value Measurements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9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6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First lien term loans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75,507</w:t>
            </w: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75,507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16,282</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16,282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Senior secured notes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24,393</w:t>
            </w: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24,393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19,742</w:t>
            </w: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19,742</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9,208</w:t>
            </w:r>
          </w:p>
        </w:tc>
        <w:tc>
          <w:tcPr>
            <w:tcW w:w="80" w:type="dxa"/>
            <w:vAlign w:val="bottom"/>
            <w:shd w:val="clear" w:color="auto" w:fill="CCEEFF"/>
          </w:tcPr>
          <w:p>
            <w:pPr>
              <w:spacing w:after="0"/>
              <w:rPr>
                <w:sz w:val="18"/>
                <w:szCs w:val="18"/>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187,800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380"/>
          </w:cols>
          <w:pgMar w:left="240" w:top="125" w:right="279" w:bottom="130" w:gutter="0" w:footer="0" w:header="0"/>
        </w:sectPr>
      </w:pPr>
    </w:p>
    <w:bookmarkStart w:id="12" w:name="page13"/>
    <w:bookmarkEnd w:id="12"/>
    <w:p>
      <w:pPr>
        <w:ind w:right="6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2013 (dollars in thousands), according to the fair value hierarchy:</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Fair Value Measurements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9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4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Second lien term loans</w:t>
            </w:r>
          </w:p>
        </w:tc>
        <w:tc>
          <w:tcPr>
            <w:tcW w:w="96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9,571</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9,571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23,305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Unsecured notes</w:t>
            </w:r>
          </w:p>
        </w:tc>
        <w:tc>
          <w:tcPr>
            <w:tcW w:w="96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4,874</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4,874</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Equity interest</w:t>
            </w:r>
          </w:p>
        </w:tc>
        <w:tc>
          <w:tcPr>
            <w:tcW w:w="96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8,021</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8,021</w:t>
            </w:r>
          </w:p>
        </w:tc>
      </w:tr>
      <w:tr>
        <w:trPr>
          <w:trHeight w:val="21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2013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Middle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Second lien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Unsecured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Structured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market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secured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finance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term loans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notes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stock/equities</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Balance as of February 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Net unrealized gains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32,924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Sales and redemptions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(41,650)</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(7,728)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(54,849)</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gains from</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201" w:lineRule="exact"/>
              <w:rPr>
                <w:sz w:val="20"/>
                <w:szCs w:val="20"/>
                <w:color w:val="auto"/>
              </w:rPr>
            </w:pPr>
            <w:r>
              <w:rPr>
                <w:rFonts w:ascii="Arial" w:cs="Arial" w:eastAsia="Arial" w:hAnsi="Arial"/>
                <w:sz w:val="18"/>
                <w:szCs w:val="18"/>
                <w:color w:val="auto"/>
              </w:rPr>
              <w:t>Balance as of</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40" w:type="dxa"/>
            <w:vAlign w:val="bottom"/>
            <w:vMerge w:val="continue"/>
          </w:tcPr>
          <w:p>
            <w:pPr>
              <w:spacing w:after="0"/>
              <w:rPr>
                <w:sz w:val="15"/>
                <w:szCs w:val="15"/>
                <w:color w:val="auto"/>
              </w:rPr>
            </w:pPr>
          </w:p>
        </w:tc>
        <w:tc>
          <w:tcPr>
            <w:tcW w:w="10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37,235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75,507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16,282</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24,393</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5,433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19,742</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9,208</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187,800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40" w:type="dxa"/>
            <w:vAlign w:val="bottom"/>
          </w:tcPr>
          <w:p>
            <w:pPr>
              <w:ind w:left="180"/>
              <w:spacing w:after="0"/>
              <w:rPr>
                <w:sz w:val="20"/>
                <w:szCs w:val="20"/>
                <w:color w:val="auto"/>
              </w:rPr>
            </w:pPr>
            <w:r>
              <w:rPr>
                <w:rFonts w:ascii="Arial" w:cs="Arial" w:eastAsia="Arial" w:hAnsi="Arial"/>
                <w:sz w:val="18"/>
                <w:szCs w:val="18"/>
                <w:color w:val="auto"/>
              </w:rPr>
              <w:t>August 31, 2013</w:t>
            </w: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2012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First lien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Second lien</w:t>
            </w: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Senior</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Unsecured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Structured</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unsecured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finance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term loans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term loans</w:t>
            </w: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notes</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loans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stock/equities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as of</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 29, 2012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Net unrealized gains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3,225</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24,798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2,812</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(2,032)</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 from</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invetments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201" w:lineRule="exact"/>
              <w:rPr>
                <w:sz w:val="20"/>
                <w:szCs w:val="20"/>
                <w:color w:val="auto"/>
              </w:rPr>
            </w:pPr>
            <w:r>
              <w:rPr>
                <w:rFonts w:ascii="Arial" w:cs="Arial" w:eastAsia="Arial" w:hAnsi="Arial"/>
                <w:sz w:val="18"/>
                <w:szCs w:val="18"/>
                <w:color w:val="auto"/>
                <w:w w:val="96"/>
              </w:rPr>
              <w:t>Balance as of August 31,</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vMerge w:val="continue"/>
          </w:tcPr>
          <w:p>
            <w:pPr>
              <w:spacing w:after="0"/>
              <w:rPr>
                <w:sz w:val="15"/>
                <w:szCs w:val="15"/>
                <w:color w:val="auto"/>
              </w:rPr>
            </w:pPr>
          </w:p>
        </w:tc>
        <w:tc>
          <w:tcPr>
            <w:tcW w:w="1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57,560</w:t>
            </w:r>
          </w:p>
        </w:tc>
        <w:tc>
          <w:tcPr>
            <w:tcW w:w="1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9,851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10,651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1,945</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27,099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8,552</w:t>
            </w: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115,658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Pr>
          <w:p>
            <w:pPr>
              <w:ind w:left="180"/>
              <w:spacing w:after="0"/>
              <w:rPr>
                <w:sz w:val="20"/>
                <w:szCs w:val="20"/>
                <w:color w:val="auto"/>
              </w:rPr>
            </w:pPr>
            <w:r>
              <w:rPr>
                <w:rFonts w:ascii="Arial" w:cs="Arial" w:eastAsia="Arial" w:hAnsi="Arial"/>
                <w:sz w:val="18"/>
                <w:szCs w:val="18"/>
                <w:color w:val="auto"/>
              </w:rPr>
              <w:t>2012</w:t>
            </w:r>
          </w:p>
        </w:tc>
        <w:tc>
          <w:tcPr>
            <w:tcW w:w="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6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net change in unrealized gain/(loss) on investments held for the six months ended August 31, 2013 and 2012, was $(2,349,502) and $5,157,786, respectively, and is included in net unrealized appreciation (depreciation) on investments in the consolidated statements of operations.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August 31, 2013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Unobservable Input</w:t>
            </w:r>
          </w:p>
        </w:tc>
        <w:tc>
          <w:tcPr>
            <w:tcW w:w="17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Range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Yield</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 (%)</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- 19.0%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3.0x</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3.0x</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16,282</w:t>
            </w:r>
          </w:p>
        </w:tc>
        <w:tc>
          <w:tcPr>
            <w:tcW w:w="23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c>
          <w:tcPr>
            <w:tcW w:w="820" w:type="dxa"/>
            <w:vAlign w:val="bottom"/>
          </w:tcPr>
          <w:p>
            <w:pPr>
              <w:ind w:left="20"/>
              <w:spacing w:after="0" w:line="201" w:lineRule="exact"/>
              <w:rPr>
                <w:sz w:val="20"/>
                <w:szCs w:val="20"/>
                <w:color w:val="auto"/>
              </w:rPr>
            </w:pPr>
            <w:r>
              <w:rPr>
                <w:rFonts w:ascii="Arial" w:cs="Arial" w:eastAsia="Arial" w:hAnsi="Arial"/>
                <w:sz w:val="18"/>
                <w:szCs w:val="18"/>
                <w:color w:val="auto"/>
              </w:rPr>
              <w:t>- 11.3%</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640" w:type="dxa"/>
            <w:vAlign w:val="bottom"/>
          </w:tcPr>
          <w:p>
            <w:pPr>
              <w:jc w:val="right"/>
              <w:spacing w:after="0"/>
              <w:rPr>
                <w:sz w:val="20"/>
                <w:szCs w:val="20"/>
                <w:color w:val="auto"/>
              </w:rPr>
            </w:pPr>
            <w:r>
              <w:rPr>
                <w:rFonts w:ascii="Arial" w:cs="Arial" w:eastAsia="Arial" w:hAnsi="Arial"/>
                <w:sz w:val="18"/>
                <w:szCs w:val="18"/>
                <w:color w:val="auto"/>
              </w:rPr>
              <w:t>98.0%</w:t>
            </w:r>
          </w:p>
        </w:tc>
        <w:tc>
          <w:tcPr>
            <w:tcW w:w="820" w:type="dxa"/>
            <w:vAlign w:val="bottom"/>
          </w:tcPr>
          <w:p>
            <w:pPr>
              <w:ind w:left="20"/>
              <w:spacing w:after="0"/>
              <w:rPr>
                <w:sz w:val="20"/>
                <w:szCs w:val="20"/>
                <w:color w:val="auto"/>
              </w:rPr>
            </w:pPr>
            <w:r>
              <w:rPr>
                <w:rFonts w:ascii="Arial" w:cs="Arial" w:eastAsia="Arial" w:hAnsi="Arial"/>
                <w:sz w:val="18"/>
                <w:szCs w:val="18"/>
                <w:color w:val="auto"/>
              </w:rPr>
              <w:t>- 100.0%</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24,393</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11.0% - 42.5%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5.0x</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5.0x</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101.0 - 101.5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Unsecured notes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5,433</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tcPr>
          <w:p>
            <w:pPr>
              <w:ind w:left="20"/>
              <w:spacing w:after="0"/>
              <w:rPr>
                <w:sz w:val="20"/>
                <w:szCs w:val="20"/>
                <w:color w:val="auto"/>
              </w:rPr>
            </w:pPr>
            <w:r>
              <w:rPr>
                <w:rFonts w:ascii="Arial" w:cs="Arial" w:eastAsia="Arial" w:hAnsi="Arial"/>
                <w:sz w:val="18"/>
                <w:szCs w:val="18"/>
                <w:color w:val="auto"/>
              </w:rPr>
              <w:t>- 23.2%</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Discounted Cash Flow</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Equity interests</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9,208</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3.0x – 9.0x</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7.2x</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13" w:name="page14"/>
    <w:bookmarkEnd w:id="13"/>
    <w:p>
      <w:pPr>
        <w:spacing w:after="0" w:line="10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2013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Unobservable Input</w:t>
            </w:r>
          </w:p>
        </w:tc>
        <w:tc>
          <w:tcPr>
            <w:tcW w:w="17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Range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Yield</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 (%)</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 - 26.9%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3.0x</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3.0x</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96.5 - 102.0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9,571</w:t>
            </w:r>
          </w:p>
        </w:tc>
        <w:tc>
          <w:tcPr>
            <w:tcW w:w="23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11.5 %</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90.5</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23,305</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- 42.5%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5.5x</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89.0 – 101.0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Unsecured notes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4,874</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13.6% - 23.8%</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25,517</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Discounted Cash Flow</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Equity interests</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8,021</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3.0x – 8.9x</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6.6x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composition of the Company’s investments as of August 31, 2013, at amortized cost and fair value were as follows (dollars in thousands):</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Investments at</w:t>
            </w:r>
          </w:p>
        </w:tc>
        <w:tc>
          <w:tcPr>
            <w:tcW w:w="15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2"/>
              </w:rPr>
              <w:t>Amortized Cost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Investments at</w:t>
            </w: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2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37,235</w:t>
            </w: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75,564</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75,507</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16,213</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25,829</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24,393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6,885</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16,805</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19,742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5,879</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184,187</w:t>
            </w:r>
          </w:p>
        </w:tc>
        <w:tc>
          <w:tcPr>
            <w:tcW w:w="2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187,800</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February 28, 2013, at amortized cost and fair value were as follows (dollars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 at</w:t>
            </w:r>
          </w:p>
        </w:tc>
        <w:tc>
          <w:tcPr>
            <w:tcW w:w="14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4"/>
              </w:rPr>
              <w:t>Amortized 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Investments at</w:t>
            </w:r>
          </w:p>
        </w:tc>
        <w:tc>
          <w:tcPr>
            <w:tcW w:w="15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9,473</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9,571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24,619</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23,305</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Unsecured notes</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6,758</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4,874</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18,945</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25,517</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Equity interest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5,729</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8,021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For equity securities of portfolio companies,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w:t>
      </w:r>
    </w:p>
    <w:p>
      <w:pPr>
        <w:sectPr>
          <w:pgSz w:w="11900" w:h="16941" w:orient="portrait"/>
          <w:cols w:equalWidth="0" w:num="1">
            <w:col w:w="11420"/>
          </w:cols>
          <w:pgMar w:left="240" w:top="341" w:right="239" w:bottom="0" w:gutter="0" w:footer="0" w:header="0"/>
        </w:sectPr>
      </w:pPr>
    </w:p>
    <w:bookmarkStart w:id="14" w:name="page15"/>
    <w:bookmarkEnd w:id="14"/>
    <w:p>
      <w:pPr>
        <w:ind w:right="100"/>
        <w:spacing w:after="0" w:line="297" w:lineRule="auto"/>
        <w:rPr>
          <w:sz w:val="20"/>
          <w:szCs w:val="20"/>
          <w:color w:val="auto"/>
        </w:rPr>
      </w:pPr>
      <w:r>
        <w:rPr>
          <w:rFonts w:ascii="Arial" w:cs="Arial" w:eastAsia="Arial" w:hAnsi="Arial"/>
          <w:sz w:val="16"/>
          <w:szCs w:val="16"/>
          <w:color w:val="auto"/>
        </w:rPr>
        <w:t>rate and prepayment rates in order to arrive at estimated valuations. The assumptions are based on available market data and projections provided by third parties as well as management estimates. For the quarter ended August 31, 2013, in connection with the potential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August 31, 2013. The significant inputs for the valuation model include: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GSC Investment Corp. CLO 2007, Ltd. (“Saratoga CLO”)</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January 22, 2008, we invested $30 million in all of the outstanding subordinated notes of Saratoga CLO, a collateralized loan obligation fund managed by us that invests primarily in senior secured loans. Additionally, we entered into a collateral management agreement with Saratoga CLO pursuant to which we act as collateral manager to it. In return for our collateral management services, we are entitled to a senior collateral management fee of 0.10% and a subordinate collateral management fee of 0.40% of the outstanding principal amount of Saratoga CLO’s assets, to be paid quarterly to the extent of available proceeds. We are also entitled to an incentive management fee equal to 20.0% of excess cash flow to the extent the Saratoga CLO subordinated notes receive an internal rate of return equal to or greater than 12.0%. For the six months ended August 31, 2013 and August 31, 2012, we accrued $1.0 million and $1.0 million in management fee income, respectively, and $2.2 million and $2.1 million in interest income, respectively, from Saratoga CLO. We did not accrue any amounts related to the incentive management fee as the 12.0% hurdle rate has not yet been achieved.</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August 31, 2013, the Company determined that the fair value of its investment in the subordinated notes of Saratoga CLO was $19.7 million. The Company determines the fair value of its investment in the subordinated notes of Saratoga CLO based on the present value of the projected future cash flows of the subordinated notes over the life of Saratoga CLO. At August 31, 2013, Saratoga CLO had investments with a principal balance of $331.0 million and a weighted average spread over LIBOR of 4.2%, and had debt with a principal balance of $309.3 million with a weighted average spread over LIBOR of 1.5%. As a result, Saratoga CLO earns a “spread” between the interest income it receives on its investments and the interest expense it pays on its debt and other operating expenses, which is distributed quarterly to the Company as the holder of its subordinated notes. At August 31, 2013, the total “spread”, or projected future cash flows of the subordinated notes, over the life of Saratoga CLO was $27.8 million, which had a present value of approximately $20.1 million, using a 13.0% discount rate.</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Below is certain financial information from the separate unaudited financial statements of Saratoga CLO as of August 31, 2013 and February 28, 2013 and for the three and six months ended August 31, 2013 and August 31,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GSC Investment Corp. CLO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5"/>
              </w:rPr>
              <w:t>August 31, 2013</w:t>
            </w:r>
          </w:p>
        </w:tc>
        <w:tc>
          <w:tcPr>
            <w:tcW w:w="100" w:type="dxa"/>
            <w:vAlign w:val="bottom"/>
          </w:tcPr>
          <w:p>
            <w:pPr>
              <w:spacing w:after="0"/>
              <w:rPr>
                <w:sz w:val="12"/>
                <w:szCs w:val="12"/>
                <w:color w:val="auto"/>
              </w:rPr>
            </w:pPr>
          </w:p>
        </w:tc>
        <w:tc>
          <w:tcPr>
            <w:tcW w:w="124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Fair Value Loans (amortized cost of $314,538,448 and $366,099,395, respectively)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306,347,204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362,494,006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Other/Structured finance securities (amortized cost of $13,912,338 and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$13,743,946, respectively)</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13,180,411</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11,925,973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w w:val="99"/>
              </w:rPr>
              <w:t>Total investments at fair value (amortized cost of 328,450,786 and 379,843,341, respectively)</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319,527,615</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374,419,979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12,901,271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36,367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5,131,538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1,709,975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84,905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bond issuance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1,729,622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335,989,755</w:t>
            </w: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412,034,160</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payable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638,263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36,367</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Accrued senior collateral monitoring fee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39,704</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 collateral monitoring fee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158,818</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Class A notes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239,382,488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296,000,000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Class B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22,000,000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Discount on class B notes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(386,526)</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(417,011)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Class C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14,000,000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Class D notes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16,000,000</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(408,887)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Class E notes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17,960,044</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17,960,044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(1,051,823)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Subordinated notes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30,000,000</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338,368,448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411,195,343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Ordinary equity, par value $1.00, 250 ordinary shares authorized, 250 and 250 issued and oustanding,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Accumulated loss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(3,560,496)</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(5,963,092)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1,181,553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6,801,659</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(2,378,693)</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838,817</w:t>
            </w:r>
          </w:p>
        </w:tc>
        <w:tc>
          <w:tcPr>
            <w:tcW w:w="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335,989,755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412,034,160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187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7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GSC Investment Corp. CLO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11"/>
          </w:tcPr>
          <w:p>
            <w:pPr>
              <w:jc w:val="right"/>
              <w:ind w:right="80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9"/>
          </w:tcPr>
          <w:p>
            <w:pPr>
              <w:jc w:val="center"/>
              <w:ind w:left="357"/>
              <w:spacing w:after="0"/>
              <w:rPr>
                <w:sz w:val="20"/>
                <w:szCs w:val="20"/>
                <w:color w:val="auto"/>
              </w:rPr>
            </w:pPr>
            <w:r>
              <w:rPr>
                <w:rFonts w:ascii="Arial" w:cs="Arial" w:eastAsia="Arial" w:hAnsi="Arial"/>
                <w:sz w:val="14"/>
                <w:szCs w:val="14"/>
                <w:b w:val="1"/>
                <w:bCs w:val="1"/>
                <w:color w:val="auto"/>
                <w:w w:val="90"/>
              </w:rPr>
              <w:t>For the six months ended</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7"/>
              </w:rPr>
              <w:t>August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August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Interest from investments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4,201,548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4,938,022</w:t>
            </w:r>
          </w:p>
        </w:tc>
        <w:tc>
          <w:tcPr>
            <w:tcW w:w="14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8,607,828</w:t>
            </w: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9,855,747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325,629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677,266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315,173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6"/>
              </w:rPr>
              <w:t>Total investment income</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4,528,472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5,047,204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9,289,545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10,181,752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1,472,007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1,761,154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3,037,996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3,575,485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208,576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324,928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247,258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w w:val="93"/>
              </w:rPr>
              <w:t>Miscellaneous fee expense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8,681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33,828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160,791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67,587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collateral monitoring fee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7"/>
              </w:rPr>
              <w:t>96,150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195,768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200,013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auto"/>
              </w:rPr>
              <w:t>Subordinate collateral monitoring fee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384,601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400,180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783,073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800,052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Trustee expenses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7"/>
              </w:rPr>
              <w:t>23,839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48,371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49,868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254,427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508,854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508,854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2,448,281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2,625,461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5,059,781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5,449,117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2,080,191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4,229,764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4,732,635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auto"/>
              </w:rPr>
              <w:t>Net realized gain on investments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jc w:val="right"/>
              <w:ind w:right="280"/>
              <w:spacing w:after="0"/>
              <w:rPr>
                <w:sz w:val="20"/>
                <w:szCs w:val="20"/>
                <w:color w:val="auto"/>
              </w:rPr>
            </w:pPr>
            <w:r>
              <w:rPr>
                <w:rFonts w:ascii="Arial" w:cs="Arial" w:eastAsia="Arial" w:hAnsi="Arial"/>
                <w:sz w:val="18"/>
                <w:szCs w:val="18"/>
                <w:color w:val="auto"/>
              </w:rPr>
              <w:t>213,058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323,076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451,600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1,412,130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28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(4,139,484)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2,099,108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(3,499,811)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1,308,669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Net gain/(loss) on investments</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(3,926,426)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2,422,184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(3,048,211)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2,720,799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NET INCREASE (DECREASE) IN NET ASSETS</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6"/>
            <w:vMerge w:val="restart"/>
          </w:tcPr>
          <w:p>
            <w:pPr>
              <w:jc w:val="right"/>
              <w:ind w:right="220"/>
              <w:spacing w:after="0"/>
              <w:rPr>
                <w:sz w:val="20"/>
                <w:szCs w:val="20"/>
                <w:color w:val="auto"/>
              </w:rPr>
            </w:pPr>
            <w:r>
              <w:rPr>
                <w:rFonts w:ascii="Arial" w:cs="Arial" w:eastAsia="Arial" w:hAnsi="Arial"/>
                <w:sz w:val="18"/>
                <w:szCs w:val="18"/>
                <w:color w:val="auto"/>
              </w:rPr>
              <w:t>(1,846,235)</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4,843,927</w:t>
            </w:r>
          </w:p>
        </w:tc>
        <w:tc>
          <w:tcPr>
            <w:tcW w:w="140" w:type="dxa"/>
            <w:vAlign w:val="bottom"/>
          </w:tcPr>
          <w:p>
            <w:pPr>
              <w:spacing w:after="0"/>
              <w:rPr>
                <w:sz w:val="17"/>
                <w:szCs w:val="17"/>
                <w:color w:val="auto"/>
              </w:rPr>
            </w:pPr>
          </w:p>
        </w:tc>
        <w:tc>
          <w:tcPr>
            <w:tcW w:w="36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1,181,553</w:t>
            </w:r>
          </w:p>
        </w:tc>
        <w:tc>
          <w:tcPr>
            <w:tcW w:w="38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7,453,434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RESULTING FROM OPERATIONS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540" w:type="dxa"/>
            <w:vAlign w:val="bottom"/>
            <w:gridSpan w:val="6"/>
            <w:vMerge w:val="continue"/>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center"/>
              <w:ind w:left="451"/>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GSC Investment Corp.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87"/>
              </w:rPr>
              <w:t>Schedule of Investments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August 31, 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Arial" w:cs="Arial" w:eastAsia="Arial" w:hAnsi="Arial"/>
                <w:sz w:val="11"/>
                <w:szCs w:val="11"/>
                <w:b w:val="1"/>
                <w:bCs w:val="1"/>
                <w:color w:val="auto"/>
              </w:rPr>
              <w:t>Principal / Number of</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Issuer Name</w:t>
            </w:r>
          </w:p>
        </w:tc>
        <w:tc>
          <w:tcPr>
            <w:tcW w:w="1380" w:type="dxa"/>
            <w:vAlign w:val="bottom"/>
          </w:tcPr>
          <w:p>
            <w:pPr>
              <w:ind w:left="480"/>
              <w:spacing w:after="0"/>
              <w:rPr>
                <w:sz w:val="20"/>
                <w:szCs w:val="20"/>
                <w:color w:val="auto"/>
              </w:rPr>
            </w:pPr>
            <w:r>
              <w:rPr>
                <w:rFonts w:ascii="Arial" w:cs="Arial" w:eastAsia="Arial" w:hAnsi="Arial"/>
                <w:sz w:val="11"/>
                <w:szCs w:val="11"/>
                <w:b w:val="1"/>
                <w:bCs w:val="1"/>
                <w:color w:val="auto"/>
              </w:rPr>
              <w:t>Industry</w:t>
            </w:r>
          </w:p>
        </w:tc>
        <w:tc>
          <w:tcPr>
            <w:tcW w:w="160" w:type="dxa"/>
            <w:vAlign w:val="bottom"/>
          </w:tcPr>
          <w:p>
            <w:pPr>
              <w:spacing w:after="0"/>
              <w:rPr>
                <w:sz w:val="11"/>
                <w:szCs w:val="11"/>
                <w:color w:val="auto"/>
              </w:rPr>
            </w:pPr>
          </w:p>
        </w:tc>
        <w:tc>
          <w:tcPr>
            <w:tcW w:w="1160" w:type="dxa"/>
            <w:vAlign w:val="bottom"/>
          </w:tcPr>
          <w:p>
            <w:pPr>
              <w:ind w:left="420"/>
              <w:spacing w:after="0"/>
              <w:rPr>
                <w:sz w:val="20"/>
                <w:szCs w:val="20"/>
                <w:color w:val="auto"/>
              </w:rPr>
            </w:pPr>
            <w:r>
              <w:rPr>
                <w:rFonts w:ascii="Arial" w:cs="Arial" w:eastAsia="Arial" w:hAnsi="Arial"/>
                <w:sz w:val="11"/>
                <w:szCs w:val="11"/>
                <w:b w:val="1"/>
                <w:bCs w:val="1"/>
                <w:color w:val="auto"/>
              </w:rPr>
              <w:t>Asset Name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w w:val="85"/>
              </w:rPr>
              <w:t>Asset Type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6"/>
          </w:tcPr>
          <w:p>
            <w:pPr>
              <w:jc w:val="right"/>
              <w:ind w:right="260"/>
              <w:spacing w:after="0"/>
              <w:rPr>
                <w:sz w:val="20"/>
                <w:szCs w:val="20"/>
                <w:color w:val="auto"/>
              </w:rPr>
            </w:pPr>
            <w:r>
              <w:rPr>
                <w:rFonts w:ascii="Arial" w:cs="Arial" w:eastAsia="Arial" w:hAnsi="Arial"/>
                <w:sz w:val="11"/>
                <w:szCs w:val="11"/>
                <w:b w:val="1"/>
                <w:bCs w:val="1"/>
                <w:color w:val="auto"/>
              </w:rPr>
              <w:t>Current Rate</w:t>
            </w:r>
          </w:p>
        </w:tc>
        <w:tc>
          <w:tcPr>
            <w:tcW w:w="10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Maturity Date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437"/>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8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60" w:type="dxa"/>
            <w:vAlign w:val="bottom"/>
            <w:vMerge w:val="continue"/>
            <w:shd w:val="clear" w:color="auto" w:fill="CCEEFF"/>
          </w:tcPr>
          <w:p>
            <w:pPr>
              <w:spacing w:after="0"/>
              <w:rPr>
                <w:sz w:val="10"/>
                <w:szCs w:val="10"/>
                <w:color w:val="auto"/>
              </w:rPr>
            </w:pPr>
          </w:p>
        </w:tc>
        <w:tc>
          <w:tcPr>
            <w:tcW w:w="116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w w:val="88"/>
              </w:rPr>
              <w:t>Preferred Warrants (2013)</w:t>
            </w:r>
          </w:p>
        </w:tc>
        <w:tc>
          <w:tcPr>
            <w:tcW w:w="28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4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Equity</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w w:val="83"/>
              </w:rPr>
              <w:t>0.00%</w:t>
            </w:r>
          </w:p>
        </w:tc>
        <w:tc>
          <w:tcPr>
            <w:tcW w:w="9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7,291</w:t>
            </w:r>
          </w:p>
        </w:tc>
        <w:tc>
          <w:tcPr>
            <w:tcW w:w="140" w:type="dxa"/>
            <w:vAlign w:val="bottom"/>
            <w:vMerge w:val="continue"/>
            <w:shd w:val="clear" w:color="auto" w:fill="CCEEFF"/>
          </w:tcPr>
          <w:p>
            <w:pPr>
              <w:spacing w:after="0"/>
              <w:rPr>
                <w:sz w:val="10"/>
                <w:szCs w:val="10"/>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ind w:left="100"/>
              <w:spacing w:after="0" w:line="115" w:lineRule="exact"/>
              <w:rPr>
                <w:sz w:val="20"/>
                <w:szCs w:val="20"/>
                <w:color w:val="auto"/>
              </w:rPr>
            </w:pPr>
            <w:r>
              <w:rPr>
                <w:rFonts w:ascii="Arial" w:cs="Arial" w:eastAsia="Arial" w:hAnsi="Arial"/>
                <w:sz w:val="11"/>
                <w:szCs w:val="11"/>
                <w:color w:val="auto"/>
                <w:w w:val="90"/>
              </w:rPr>
              <w:t>—</w:t>
            </w:r>
          </w:p>
        </w:tc>
        <w:tc>
          <w:tcPr>
            <w:tcW w:w="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580"/>
              <w:spacing w:after="0" w:line="115" w:lineRule="exact"/>
              <w:rPr>
                <w:sz w:val="20"/>
                <w:szCs w:val="20"/>
                <w:color w:val="auto"/>
              </w:rPr>
            </w:pPr>
            <w:r>
              <w:rPr>
                <w:rFonts w:ascii="Arial" w:cs="Arial" w:eastAsia="Arial" w:hAnsi="Arial"/>
                <w:sz w:val="11"/>
                <w:szCs w:val="11"/>
                <w:color w:val="auto"/>
                <w:w w:val="90"/>
              </w:rPr>
              <w:t>—</w:t>
            </w:r>
          </w:p>
        </w:tc>
        <w:tc>
          <w:tcPr>
            <w:tcW w:w="10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3"/>
          </w:tcPr>
          <w:p>
            <w:pPr>
              <w:spacing w:after="0" w:line="122" w:lineRule="exact"/>
              <w:rPr>
                <w:sz w:val="20"/>
                <w:szCs w:val="20"/>
                <w:color w:val="auto"/>
              </w:rPr>
            </w:pPr>
            <w:r>
              <w:rPr>
                <w:rFonts w:ascii="Arial" w:cs="Arial" w:eastAsia="Arial" w:hAnsi="Arial"/>
                <w:sz w:val="11"/>
                <w:szCs w:val="11"/>
                <w:color w:val="auto"/>
              </w:rPr>
              <w:t>Elyria Foundry Company, LLC</w:t>
            </w: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Warrants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83"/>
              </w:rPr>
              <w:t>0.00%</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2,000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ind w:left="100"/>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ind w:left="5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-1992630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-1992630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80" w:type="dxa"/>
            <w:vAlign w:val="bottom"/>
            <w:shd w:val="clear" w:color="auto" w:fill="CCEEFF"/>
          </w:tcPr>
          <w:p>
            <w:pPr>
              <w:spacing w:after="0"/>
              <w:rPr>
                <w:sz w:val="20"/>
                <w:szCs w:val="20"/>
                <w:color w:val="auto"/>
              </w:rPr>
            </w:pPr>
            <w:r>
              <w:rPr>
                <w:rFonts w:ascii="Arial" w:cs="Arial" w:eastAsia="Arial" w:hAnsi="Arial"/>
                <w:sz w:val="11"/>
                <w:szCs w:val="11"/>
                <w:color w:val="auto"/>
              </w:rPr>
              <w:t>Network Communications, Inc.</w:t>
            </w: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Business Equipment and</w:t>
            </w: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Common</w:t>
            </w:r>
          </w:p>
        </w:tc>
        <w:tc>
          <w:tcPr>
            <w:tcW w:w="9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w:t>
            </w: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0.00%</w:t>
            </w: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169,143</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169,143</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w w:val="98"/>
              </w:rPr>
              <w:t>OLD AII, Inc (fka Aleris International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Common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Equity</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0.00%</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2,624</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224,656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PATS Aircraft, LLC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Common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Equity</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0.00%</w:t>
            </w: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51,813</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282,326</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Publishing</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Common Stock</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Equity</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0.00%</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10,821</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28,784</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5,411</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Academy, LTD.</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Initial Term Loan (2012)</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8/3/2018</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1,970,112</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1,957,444</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1,977,225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Acosta,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D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3/2/2018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4,183,659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4,127,107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4,202,820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Aderant North America,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 (First Lien)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12/20/2018</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3,491,250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3,487,298</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3,460,702</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Aeroflex Incorporated</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Tranche B-1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11/9/2019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3,208,854</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3,193,457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3,230,931</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Alcatel-Lucent USA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w w:val="99"/>
              </w:rPr>
              <w:t>Telecommunications/Cellular</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US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1/30/2019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1,069,625</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1,064,723</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1,073,978</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Alere Inc. (fka IM US Holdings,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Incremental B-1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6/30/2017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1,970,000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1,936,016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1,981,091</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Aptalis Pharma, Inc. (fka Axcan</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B-1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Intermediate Holdings Inc.)</w:t>
            </w: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2/10/2017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1,950,000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1,944,389</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1,953,666</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Aramark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LC-2 Facility</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3.69%</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7/26/2016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79,187</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79,187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79,385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LC-3 Facility</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3.69%</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7/26/2016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43,961</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43,961</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44,070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Aramark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w w:val="97"/>
              </w:rPr>
              <w:t>U.S. Term B Loan (Extending)</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3.69%</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7/26/2016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1,204,093</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1,204,093</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1,207,103</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U.S. Term C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7/26/2016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2,545,700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2,545,700</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2,552,064</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Asurion, LLC (fka Asurion Corporation)</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Insurance</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w w:val="96"/>
              </w:rPr>
              <w:t>Incremental Tranche B-1 Term</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Pr>
          <w:p>
            <w:pPr>
              <w:ind w:left="120"/>
              <w:spacing w:after="0"/>
              <w:rPr>
                <w:sz w:val="20"/>
                <w:szCs w:val="20"/>
                <w:color w:val="auto"/>
              </w:rPr>
            </w:pPr>
            <w:r>
              <w:rPr>
                <w:rFonts w:ascii="Arial" w:cs="Arial" w:eastAsia="Arial" w:hAnsi="Arial"/>
                <w:sz w:val="11"/>
                <w:szCs w:val="11"/>
                <w:color w:val="auto"/>
              </w:rPr>
              <w:t>Loan</w:t>
            </w: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4.50%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5/24/2019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5,630,795</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5,579,223</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5,558,046</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Auction.Com, LLC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 A-4</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4.20%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2/28/2017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1,006,017</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1,004,985</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1,006,017</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Aurora Diagnostics,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5/26/2016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3,188,889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3,196,819</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2,854,056</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Autotrader.com,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Automotive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B-1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12/15/2016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3,811,273</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3,811,273</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3,836,694</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Avantor Performance Materials</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Chemicals/Plastics</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Holdings, Inc.</w:t>
            </w:r>
          </w:p>
        </w:tc>
        <w:tc>
          <w:tcPr>
            <w:tcW w:w="1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5.25%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6/24/2017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4,900,000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4,884,291</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4,900,000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AZ Chem US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12/22/2017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1,474,105</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1,442,063</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1,484,365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Biomet,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Dollar Term B-1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3.97%</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7/25/2017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1,980,038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1,980,038</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1,983,998</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Bombardier Recreational Products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Leisure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Goods/Activities/Movies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754,286</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747,455</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752,875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Brock Holdings III,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6.01%</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3/16/2017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1,989,332</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2,009,384</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1,994,306</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B-2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2/23/2017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2,769,901</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2,762,023</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2,789,290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C.H.I. Overhead Doors, Inc. (CHI)</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Home Furnishings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3/18/2019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2,935,779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2,881,539</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2,928,440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Camp International Holding Company</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Aerospace and Defense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Refinanced Term Loan (First</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Lien)</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5/31/2019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992,500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983,935</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1,002,008</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Capital Automotive L.P.</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Tranche B-1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Pr>
          <w:p>
            <w:pPr>
              <w:ind w:left="120"/>
              <w:spacing w:after="0"/>
              <w:rPr>
                <w:sz w:val="20"/>
                <w:szCs w:val="20"/>
                <w:color w:val="auto"/>
              </w:rPr>
            </w:pPr>
            <w:r>
              <w:rPr>
                <w:rFonts w:ascii="Arial" w:cs="Arial" w:eastAsia="Arial" w:hAnsi="Arial"/>
                <w:sz w:val="11"/>
                <w:szCs w:val="11"/>
                <w:color w:val="auto"/>
              </w:rPr>
              <w:t>Facility</w:t>
            </w: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4/10/2019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2,158,921</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2,163,964</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2,166,477</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Capstone Logistics, LLC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Note A</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9/16/2016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2,692,494</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2,666,994</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2,652,258</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Capsugel Holdings US,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Drugs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8/1/2018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3,496,738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3,488,626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3,521,495</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Celanese US Holdings LLC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Dollar Term C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(Extended)</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3.03%</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10/31/2016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2,187,260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2,205,007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2,211,254</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w w:val="98"/>
              </w:rPr>
              <w:t>Charter Communications Operating,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w w:val="96"/>
              </w:rPr>
              <w:t>Cable and Satellite Television</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F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3.00%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12/31/2020</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2,696,188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2,685,431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2,666,152</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CHS/Community Health Systems,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Extended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3.77%</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1/25/2017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4,064,516</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3,976,668</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4,075,693</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Cinedigm Digital Funding I, LLC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2/28/2018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954,302</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948,806</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954,302</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Contec, LLC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Electronics/Electric</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Second Lien Term Notes</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10.00%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11/2/2016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401,202</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2,126,716</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401,202</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Covanta Energy Corporation</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Ecological Services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Equipment</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3.50%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3/28/2019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493,750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491,784</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496,219</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CPI International Acquisition, Inc. (f/k/a</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Electronics/Electric</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Catalyst Holdings, Inc.)</w:t>
            </w: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2/13/2017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4,805,833</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4,791,985</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4,805,833</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w w:val="99"/>
              </w:rPr>
              <w:t>Telecommunications/Cellular</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New Tranche B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1/31/2019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1,970,063</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1,951,621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1,950,776</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Dollar Loan (First Lien)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12/19/2017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791,667</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735,367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732,292</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Dollar Loan (Second Lien)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9.50%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6/19/2018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783,162</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726,174</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646,109</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DaVita HealthCare Partners Inc. (fka</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DaVita Inc.)</w:t>
            </w: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10/20/2016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3,929,471</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3,929,471</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3,953,991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DCS Business Services,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Financial Intermediaries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3/19/2018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3,851,085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3,807,337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3,851,085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Del Monte Foods Company</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4,304,067</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4,338,097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4,300,451</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Digitalglobe,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Ecological Services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Equipment</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1/31/2020</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249,375</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249,375</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251,011</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Dunkin’ Brands,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Services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B-3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2/14/2020</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3,978,366</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3,969,074</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3,974,228</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DynCorp International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7/7/2016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574,161</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568,698</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578,227</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Education Management LLC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Leisure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C-2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Goods/Activities/Movies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4.31%</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6/1/2016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3,903,579</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3,737,467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3,557,137</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eInstruction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Electronics/Electric</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0.00%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7/2/2013</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2,997,722</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2,931,236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599,544</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Evergreen Acqco 1 LP</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New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495,009</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490,727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497,331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Federal-Mogul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Automotive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2.14%</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12/29/2014</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2,575,409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2,510,509</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2,507,805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Automotive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C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2.14%</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12/28/2015</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1,313,984</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1,267,685</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1,279,492</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First Data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Financial Intermediaries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2017 New Dollar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4.20%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3/24/2017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2,111,028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2,018,375</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2,089,917</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Financial Intermediaries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2018 Dollar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4.20%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3/23/2018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2,290,451</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2,224,159</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2,266,264</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Generac Power Systems,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 B</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5/31/2020</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872,778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855,957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867,593</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General Nutrition Centers,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Amended Tranche B Term</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Loan</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3/2/2018</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4,742,272</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4,752,417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4,763,612</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Global Tel*Link Corporation</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5/23/2020</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1,929,825</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1,925,191</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1,890,630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Goodyear Tire &amp; Rubber Company, The</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 (Second Lien)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4/30/2019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4,000,000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3,935,381</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4,020,680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Grifols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Drugs</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New U.S. Tranche B Term</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Pr>
          <w:p>
            <w:pPr>
              <w:ind w:left="120"/>
              <w:spacing w:after="0"/>
              <w:rPr>
                <w:sz w:val="20"/>
                <w:szCs w:val="20"/>
                <w:color w:val="auto"/>
              </w:rPr>
            </w:pPr>
            <w:r>
              <w:rPr>
                <w:rFonts w:ascii="Arial" w:cs="Arial" w:eastAsia="Arial" w:hAnsi="Arial"/>
                <w:sz w:val="11"/>
                <w:szCs w:val="11"/>
                <w:color w:val="auto"/>
              </w:rPr>
              <w:t>Loan</w:t>
            </w: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6/1/2017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3,443,261</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3,435,740</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3,461,235</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5"/>
              </w:rPr>
              <w:t>Grosvenor Capital Management Holdings,</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Brokers/Dealers/Investment</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C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LLLP</w:t>
            </w: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Houses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12/5/2016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3,287,843</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3,216,154</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3,271,404</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HCA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Tranche B-4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2.94%</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5/1/2018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5,734,690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5,364,290</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5,728,325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Health Management Associates,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Replacement Term B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11/16/2018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2,909,582</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2,887,578</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2,912,143</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Hertz Corporation, The</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Automotive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Tranche B-1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3/11/2018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2,985,000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3,025,398</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2,987,657</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HIBU PLC (fka Yell Group PLC)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Facility B1 - YB (USA) LLC</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(11/2009)</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3.94%</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7/31/2014</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3,030,606</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2,983,167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642,913</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HMH Holdings (Delaware)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 (Exit Facility)</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5/22/2018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987,500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971,700</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987,500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Hologic,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Refinancing Tranche A Term</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Loan</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2.19%</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8/1/2017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2,375,000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2,369,677</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2,370,060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3.45%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8/22/2014</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3,581,279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3,560,825</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3,420,121</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Huntsman International LLC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Extended Term B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2.73%</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4/19/2017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3,920,000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3,888,115</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3,915,923</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w w:val="95"/>
              </w:rPr>
              <w:t>Infor (US), Inc. (fka Lawson Software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Tranche B-2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5.34%</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4/5/2018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1,781,132</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1,766,316</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1,790,412</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Inventiv Health, Inc. (fka Ventive</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Consolidated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Health, Inc)</w:t>
            </w: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7.50%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8/4/2016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492,090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492,090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481,426</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J. Crew Group,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B-1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3/7/2018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977,500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977,500</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975,731</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JFB Firth Rixson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Industrial Equipment</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2013 Replacement Dollar Term</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Facility Loan</w:t>
            </w: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6/30/2017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2,577,262</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2,565,974</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2,570,819</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Kinetic Concepts,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Dollar Term D-1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5/4/2018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492,525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476,050</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493,141</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Michaels Stores,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1/28/2020</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498,750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498,750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500,151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Microsemi Corporation</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Electronics/Electric</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2/19/2020</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2,503,704</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2,498,586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2,510,739</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National CineMedia, LLC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Leisure</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 (2013)</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Goods/Activities/Movies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2.95%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11/26/2019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1,086,207</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1,051,412</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1,078,831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Newsday,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Publishing</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3.69%</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10/12/2016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2,953,846</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2,950,725</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2,950,154</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Novelis,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3/10/2017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4,882,514</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4,895,180</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4,877,437</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NPC International,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Food Services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12/28/2018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490,833</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490,833</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493,287</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NRG Energy,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Utilities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(2013)</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7/1/2018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3,920,175</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3,892,186</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3,892,303</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NuSil Technology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4/7/2017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813,633</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813,633</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796,685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Initial BV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3/30/2018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143,147</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140,942</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143,863</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On Assignment,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Initial Term B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3.50%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5/15/2020</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1,911,364</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1,898,397</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1,901,807</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Onex Carestream Finance LP</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(First Lien 2013)</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2/25/2017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4,647,343</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4,625,018</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4,682,198</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OpenLink International,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Initial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2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7.75%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10/30/2017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985,000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971,327</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985,000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P.F. Chang’s China Bistro, Inc. (Wok</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Food/Drug Retailers</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Borrowing</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Corp.)</w:t>
            </w:r>
          </w:p>
        </w:tc>
        <w:tc>
          <w:tcPr>
            <w:tcW w:w="15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6/22/2019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992,500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984,180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1,003,666</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PATS Aircraft,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8.50%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10/6/2016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267,998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191,682</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200,998</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Penn National Gaming,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Lodging and Casinos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A Facility</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1.96%</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7/14/2016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2,702,663</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2,655,658</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2,701,311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Penn National Gaming,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Lodging and Casinos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B Facility</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7/16/2018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840,963</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839,501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841,434</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PetCo Animal Supplies, Inc.</w:t>
            </w:r>
          </w:p>
        </w:tc>
        <w:tc>
          <w:tcPr>
            <w:tcW w:w="15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New Loans</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11/24/2017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1,492,347</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1,490,703</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1,497,108</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w w:val="93"/>
              </w:rPr>
              <w:t>Pharmaceutical Product Development,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2013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(Jaguar Holdings, LLC)</w:t>
            </w:r>
          </w:p>
        </w:tc>
        <w:tc>
          <w:tcPr>
            <w:tcW w:w="1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12/5/2018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1,970,100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1,943,498</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1,967,637</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Pinnacle Foods Finance LLC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New Term Loan G</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4/29/2020</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4,987,500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4,975,571</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4,933,485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Preferred Proppants, LLC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Nonferrous Metals/Minerals</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9.00%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12/15/2016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1,970,000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1,943,401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1,191,850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Prestige Brands,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B-1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1/31/2019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662,879</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653,815</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666,690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Pro Mach,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7/6/2017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1,955,436</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1,942,796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1,963,590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Quintiles Transnational Corp.</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B-2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6/8/2018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3,681,541</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3,656,454</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3,691,886</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Rexnord LLC/RBS Global, Inc.</w:t>
            </w:r>
          </w:p>
        </w:tc>
        <w:tc>
          <w:tcPr>
            <w:tcW w:w="152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4/1/2018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1,667,645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1,667,645</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1,648,884</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5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U.S.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9/28/2018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1,985,000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1,985,000</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1,996,950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Rocket Software, Inc.</w:t>
            </w:r>
          </w:p>
        </w:tc>
        <w:tc>
          <w:tcPr>
            <w:tcW w:w="152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1"/>
        </w:trPr>
        <w:tc>
          <w:tcPr>
            <w:tcW w:w="19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Services</w:t>
            </w:r>
          </w:p>
        </w:tc>
        <w:tc>
          <w:tcPr>
            <w:tcW w:w="15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jc w:val="right"/>
              <w:ind w:right="166"/>
              <w:spacing w:after="0"/>
              <w:rPr>
                <w:sz w:val="20"/>
                <w:szCs w:val="20"/>
                <w:color w:val="auto"/>
              </w:rPr>
            </w:pPr>
            <w:r>
              <w:rPr>
                <w:rFonts w:ascii="Arial" w:cs="Arial" w:eastAsia="Arial" w:hAnsi="Arial"/>
                <w:sz w:val="11"/>
                <w:szCs w:val="11"/>
                <w:color w:val="auto"/>
              </w:rPr>
              <w:t>5.75%</w:t>
            </w:r>
          </w:p>
        </w:tc>
        <w:tc>
          <w:tcPr>
            <w:tcW w:w="820" w:type="dxa"/>
            <w:vAlign w:val="bottom"/>
            <w:tcBorders>
              <w:bottom w:val="single" w:sz="8" w:color="CCEEFF"/>
            </w:tcBorders>
          </w:tcPr>
          <w:p>
            <w:pPr>
              <w:jc w:val="right"/>
              <w:ind w:right="46"/>
              <w:spacing w:after="0"/>
              <w:rPr>
                <w:sz w:val="20"/>
                <w:szCs w:val="20"/>
                <w:color w:val="auto"/>
              </w:rPr>
            </w:pPr>
            <w:r>
              <w:rPr>
                <w:rFonts w:ascii="Arial" w:cs="Arial" w:eastAsia="Arial" w:hAnsi="Arial"/>
                <w:sz w:val="11"/>
                <w:szCs w:val="11"/>
                <w:color w:val="auto"/>
              </w:rPr>
              <w:t>2/8/2018</w:t>
            </w:r>
          </w:p>
        </w:tc>
        <w:tc>
          <w:tcPr>
            <w:tcW w:w="540" w:type="dxa"/>
            <w:vAlign w:val="bottom"/>
            <w:tcBorders>
              <w:bottom w:val="single" w:sz="8" w:color="CCEEFF"/>
            </w:tcBorders>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tcPr>
          <w:p>
            <w:pPr>
              <w:jc w:val="right"/>
              <w:ind w:right="206"/>
              <w:spacing w:after="0"/>
              <w:rPr>
                <w:sz w:val="20"/>
                <w:szCs w:val="20"/>
                <w:color w:val="auto"/>
              </w:rPr>
            </w:pPr>
            <w:r>
              <w:rPr>
                <w:rFonts w:ascii="Arial" w:cs="Arial" w:eastAsia="Arial" w:hAnsi="Arial"/>
                <w:sz w:val="11"/>
                <w:szCs w:val="11"/>
                <w:color w:val="auto"/>
              </w:rPr>
              <w:t>1,970,012</w:t>
            </w:r>
          </w:p>
        </w:tc>
        <w:tc>
          <w:tcPr>
            <w:tcW w:w="940" w:type="dxa"/>
            <w:vAlign w:val="bottom"/>
            <w:tcBorders>
              <w:bottom w:val="single" w:sz="8" w:color="CCEEFF"/>
            </w:tcBorders>
          </w:tcPr>
          <w:p>
            <w:pPr>
              <w:jc w:val="right"/>
              <w:ind w:right="206"/>
              <w:spacing w:after="0"/>
              <w:rPr>
                <w:sz w:val="20"/>
                <w:szCs w:val="20"/>
                <w:color w:val="auto"/>
              </w:rPr>
            </w:pPr>
            <w:r>
              <w:rPr>
                <w:rFonts w:ascii="Arial" w:cs="Arial" w:eastAsia="Arial" w:hAnsi="Arial"/>
                <w:sz w:val="11"/>
                <w:szCs w:val="11"/>
                <w:color w:val="auto"/>
              </w:rPr>
              <w:t>1,940,661</w:t>
            </w:r>
          </w:p>
        </w:tc>
        <w:tc>
          <w:tcPr>
            <w:tcW w:w="800" w:type="dxa"/>
            <w:vAlign w:val="bottom"/>
            <w:tcBorders>
              <w:bottom w:val="single" w:sz="8" w:color="CCEEFF"/>
            </w:tcBorders>
          </w:tcPr>
          <w:p>
            <w:pPr>
              <w:jc w:val="right"/>
              <w:ind w:right="46"/>
              <w:spacing w:after="0"/>
              <w:rPr>
                <w:sz w:val="20"/>
                <w:szCs w:val="20"/>
                <w:color w:val="auto"/>
              </w:rPr>
            </w:pPr>
            <w:r>
              <w:rPr>
                <w:rFonts w:ascii="Arial" w:cs="Arial" w:eastAsia="Arial" w:hAnsi="Arial"/>
                <w:sz w:val="11"/>
                <w:szCs w:val="11"/>
                <w:color w:val="auto"/>
              </w:rPr>
              <w:t>1,967,964</w:t>
            </w:r>
          </w:p>
        </w:tc>
      </w:tr>
    </w:tbl>
    <w:p>
      <w:pPr>
        <w:sectPr>
          <w:pgSz w:w="11900" w:h="16900" w:orient="portrait"/>
          <w:cols w:equalWidth="0" w:num="1">
            <w:col w:w="11420"/>
          </w:cols>
          <w:pgMar w:left="240" w:top="125"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80" w:type="dxa"/>
            <w:vAlign w:val="bottom"/>
            <w:shd w:val="clear" w:color="auto" w:fill="CCEEFF"/>
          </w:tcPr>
          <w:p>
            <w:pPr>
              <w:spacing w:after="0"/>
              <w:rPr>
                <w:sz w:val="20"/>
                <w:szCs w:val="20"/>
                <w:color w:val="auto"/>
              </w:rPr>
            </w:pPr>
            <w:r>
              <w:rPr>
                <w:rFonts w:ascii="Arial" w:cs="Arial" w:eastAsia="Arial" w:hAnsi="Arial"/>
                <w:sz w:val="11"/>
                <w:szCs w:val="11"/>
                <w:color w:val="auto"/>
              </w:rPr>
              <w:t>Roundy’s Supermarkets, Inc.</w:t>
            </w: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Food/Drug Retailers</w:t>
            </w:r>
          </w:p>
        </w:tc>
        <w:tc>
          <w:tcPr>
            <w:tcW w:w="1540" w:type="dxa"/>
            <w:vAlign w:val="bottom"/>
            <w:shd w:val="clear" w:color="auto" w:fill="CCEEFF"/>
          </w:tcPr>
          <w:p>
            <w:pPr>
              <w:ind w:left="80"/>
              <w:spacing w:after="0"/>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2/13/2019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987,211</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975,631</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968,700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Tranche A-2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Guides, Inc.</w:t>
            </w: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2.45%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3/29/2017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1,860,226</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1,845,775</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1,855,576</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B-3 Term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Guides, Inc.</w:t>
            </w: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3/29/2019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1,381,244</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1,375,730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1,374,338</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RPI Finance Trust</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Drugs</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6.75 Year Term Loan(2012)</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5/9/2018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5,335,132</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5,312,791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5,355,139</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Scientific Games International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3.45%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6/30/2015</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1,966,714</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1,957,254</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1,945,415</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Scitor Corporation</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2/15/2017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463,977</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462,639</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458,758</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Sensata Technology BV/Sensata</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Technology Finance Company, LLC</w:t>
            </w: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5/12/2018</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1,036,090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1,036,090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1,042,565</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Sensus USA Inc. (fka Sensus Metering</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Utilities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Loan (First Lien)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Systems)</w:t>
            </w: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4.75%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5/9/2017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1,955,000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1,948,970</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1,928,119</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ServiceMaster Company, The</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4.45%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1/31/2017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2,837,058</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2,845,769</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2,755,890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SI Organization, Inc., The</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New Tranche B 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11/22/2016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3,900,225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3,879,246</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3,792,969</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Sonneborn, LLC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US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3/30/2018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811,166</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798,673</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815,222</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Sophia, L.P.</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7/19/2018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964,398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951,430</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967,291</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SRA International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7/20/2018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3,268,571</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3,175,037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3,231,800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SRAM, LLC</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4.01%</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4/10/2020</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3,340,965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3,312,653</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3,315,908</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SS&amp;C Technologies Holdings Europe</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2013 Replacement Term B-2</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S.A.R.L.</w:t>
            </w: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6/7/2019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74,115</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73,402</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74,020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2013 Replacement Term B-1</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Acquisition II, Inc.</w:t>
            </w:r>
          </w:p>
        </w:tc>
        <w:tc>
          <w:tcPr>
            <w:tcW w:w="156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tcPr>
          <w:p>
            <w:pPr>
              <w:ind w:left="80"/>
              <w:spacing w:after="0"/>
              <w:rPr>
                <w:sz w:val="20"/>
                <w:szCs w:val="20"/>
                <w:color w:val="auto"/>
              </w:rPr>
            </w:pPr>
            <w:r>
              <w:rPr>
                <w:rFonts w:ascii="Arial" w:cs="Arial" w:eastAsia="Arial" w:hAnsi="Arial"/>
                <w:sz w:val="11"/>
                <w:szCs w:val="11"/>
                <w:color w:val="auto"/>
              </w:rPr>
              <w:t>Loan</w:t>
            </w: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6/7/2019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716,450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709,557</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715,540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SunCoke Energy,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Nonferrous Metals/Minerals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7/26/2018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1,367,311</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1,358,287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1,357,056</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w w:val="96"/>
              </w:rPr>
              <w:t>SunGard Data Systems Inc (Solar Capital</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Tranche C Term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Corp.)</w:t>
            </w: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3.95%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2/28/2017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304,311</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301,811</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304,941</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SunGard Data Systems Inc (Solar Capital</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E Term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Corp.)</w:t>
            </w: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3/8/2020</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4,243,114</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4,107,242</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4,268,318</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Publishing</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11.60%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12/30/2016</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278,154</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270,579</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215,800</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Syniverse Holdings,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Telecommunications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4/23/2019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495,000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490,995</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496,391</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Taminco Global Chemical Corporation</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w w:val="96"/>
              </w:rPr>
              <w:t>Tranche B-2 Dollar 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4.25%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2/15/2019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1,481,306</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1,472,417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1,490,105</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Team Health,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6/29/2018</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4,410,000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4,394,716</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4,398,975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TECTUM HOLDINGS INC</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7.50%</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12/3/2015</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3,900,000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3,884,931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3,880,500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Texas Competitive Electric Holdings</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Utilities</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2014 Term Loan (Non-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Company, LLC (TXU)</w:t>
            </w: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1"/>
                <w:szCs w:val="11"/>
                <w:color w:val="auto"/>
              </w:rPr>
              <w:t>Extending)</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3.72%</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10/10/2014</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5,580,862</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5,544,221</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3,792,977</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Tomkins, LLC / Tomkins, Inc. (f/k/a</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B-2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Pinafore, LLC / Pinafore, Inc.)</w:t>
            </w: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9/29/2016</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2,404,012</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2,409,016</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2,409,012</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TransDigm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C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2/28/2020</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4,921,244</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4,930,307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4,914,403</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Tricorbraun Inc. (fka Kranson</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Containers/Glass Products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ind w:left="180"/>
              <w:spacing w:after="0"/>
              <w:rPr>
                <w:sz w:val="20"/>
                <w:szCs w:val="20"/>
                <w:color w:val="auto"/>
              </w:rPr>
            </w:pPr>
            <w:r>
              <w:rPr>
                <w:rFonts w:ascii="Arial" w:cs="Arial" w:eastAsia="Arial" w:hAnsi="Arial"/>
                <w:sz w:val="11"/>
                <w:szCs w:val="11"/>
                <w:color w:val="auto"/>
              </w:rPr>
              <w:t>Industries, Inc.)</w:t>
            </w: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5/3/2018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1,980,000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1,972,254</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1,980,000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Truven Health Analytics Inc. (fka</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New Tranche B Term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Thomson Reuters (Healthcare) Inc.)</w:t>
            </w: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6/6/2019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495,009</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486,462</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496,455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Tube City IMS Corporation</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Steel</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3/20/2019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987,538</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979,661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987,538</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Delayed Draw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7/28/2017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160,963</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159,912</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161,566</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6.00%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7/28/2017</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123,121</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122,677</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123,583</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7/28/2017</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822,356</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816,991</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825,440</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U.S. Silica Company</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Nonferrous Metals/Minerals</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6/8/2017</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1,960,000</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1,950,353</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1,958,373</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U.S. Xpress Enterprises,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Extended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9.00%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11/13/2016</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2,877,208</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2,830,035</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2,855,629</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w w:val="94"/>
              </w:rPr>
              <w:t>United Surgical Partners International, Inc.</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New Tranche B Term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4/3/2019</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2,468,875</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2,439,237</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2,486,354</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Univar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6/30/2017</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3,904,934</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3,904,123</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3,804,889</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Univision Communications Inc.</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Telecommunications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2013 Converted Extended</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Arial" w:cs="Arial" w:eastAsia="Arial" w:hAnsi="Arial"/>
                <w:sz w:val="11"/>
                <w:szCs w:val="11"/>
                <w:color w:val="auto"/>
              </w:rPr>
              <w:t>First-Lien Term Loan</w:t>
            </w: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4.50%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3/1/2020</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2,992,500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2,975,150</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2,983,342</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UPC Financing Partnership</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w w:val="92"/>
              </w:rPr>
              <w:t>Broadcast Radio and Television</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Facility AF</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1/31/2021</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1,000,000</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972,800</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1,003,330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w w:val="93"/>
              </w:rPr>
              <w:t>Valeant Pharmaceuticals International, Inc.</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Drugs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Series D-1 Tranche B Term</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Arial" w:cs="Arial" w:eastAsia="Arial" w:hAnsi="Arial"/>
                <w:sz w:val="11"/>
                <w:szCs w:val="11"/>
                <w:color w:val="auto"/>
              </w:rPr>
              <w:t>Loan</w:t>
            </w: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3.50%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2/13/2019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2,955,150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2,943,920</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2,963,247</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Verint Systems Inc.</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9/6/2019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1,910,400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1,901,568</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1,915,176</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Vertafore, Inc.</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Term Loan (2013)</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10/3/2019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2,969,728</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2,969,728</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2,979,024</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Visant Corporation (fka Jostens)</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Leisure</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B Term Loan (2011)</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Goods/Activities/Movies</w:t>
            </w: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12/22/2016</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3,658,446</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3,658,446</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3,534,974</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Washington Inventory Service</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Business Equipment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U.S. Term Loan (First Lien)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Services</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5.75%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12/20/2018</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1,990,000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2,016,816</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1,987,513</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Wendy’s International,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Food Services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5/15/2019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683,889</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677,387</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681,612</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1"/>
                <w:szCs w:val="11"/>
                <w:color w:val="auto"/>
              </w:rPr>
              <w:t>West Corporation</w:t>
            </w:r>
          </w:p>
        </w:tc>
        <w:tc>
          <w:tcPr>
            <w:tcW w:w="1560" w:type="dxa"/>
            <w:vAlign w:val="bottom"/>
          </w:tcPr>
          <w:p>
            <w:pPr>
              <w:ind w:left="100"/>
              <w:spacing w:after="0" w:line="122" w:lineRule="exact"/>
              <w:rPr>
                <w:sz w:val="20"/>
                <w:szCs w:val="20"/>
                <w:color w:val="auto"/>
              </w:rPr>
            </w:pPr>
            <w:r>
              <w:rPr>
                <w:rFonts w:ascii="Arial" w:cs="Arial" w:eastAsia="Arial" w:hAnsi="Arial"/>
                <w:sz w:val="11"/>
                <w:szCs w:val="11"/>
                <w:color w:val="auto"/>
              </w:rPr>
              <w:t>Telecommunications</w:t>
            </w:r>
          </w:p>
        </w:tc>
        <w:tc>
          <w:tcPr>
            <w:tcW w:w="1540" w:type="dxa"/>
            <w:vAlign w:val="bottom"/>
          </w:tcPr>
          <w:p>
            <w:pPr>
              <w:ind w:left="80"/>
              <w:spacing w:after="0" w:line="122" w:lineRule="exact"/>
              <w:rPr>
                <w:sz w:val="20"/>
                <w:szCs w:val="20"/>
                <w:color w:val="auto"/>
              </w:rPr>
            </w:pPr>
            <w:r>
              <w:rPr>
                <w:rFonts w:ascii="Arial" w:cs="Arial" w:eastAsia="Arial" w:hAnsi="Arial"/>
                <w:sz w:val="11"/>
                <w:szCs w:val="11"/>
                <w:color w:val="auto"/>
              </w:rPr>
              <w:t>Term B-8 Loan</w:t>
            </w:r>
          </w:p>
        </w:tc>
        <w:tc>
          <w:tcPr>
            <w:tcW w:w="9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6/30/2018</w:t>
            </w:r>
          </w:p>
        </w:tc>
        <w:tc>
          <w:tcPr>
            <w:tcW w:w="54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2,963,339</w:t>
            </w: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3,010,081</w:t>
            </w: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2,963,338</w:t>
            </w:r>
          </w:p>
        </w:tc>
      </w:tr>
      <w:tr>
        <w:trPr>
          <w:trHeight w:val="122"/>
        </w:trPr>
        <w:tc>
          <w:tcPr>
            <w:tcW w:w="1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Wolverine World Wide, Inc.</w:t>
            </w:r>
          </w:p>
        </w:tc>
        <w:tc>
          <w:tcPr>
            <w:tcW w:w="15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Clothing/Textiles</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1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10/9/2019</w:t>
            </w:r>
          </w:p>
        </w:tc>
        <w:tc>
          <w:tcPr>
            <w:tcW w:w="54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779,286</w:t>
            </w: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772,390</w:t>
            </w:r>
          </w:p>
        </w:tc>
        <w:tc>
          <w:tcPr>
            <w:tcW w:w="8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783,182</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Yankee Candle Company, Inc., The</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Retailers (Except Food and</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Initial Term Loan</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ind w:left="100"/>
              <w:spacing w:after="0"/>
              <w:rPr>
                <w:sz w:val="20"/>
                <w:szCs w:val="20"/>
                <w:color w:val="auto"/>
              </w:rPr>
            </w:pPr>
            <w:r>
              <w:rPr>
                <w:rFonts w:ascii="Arial" w:cs="Arial" w:eastAsia="Arial" w:hAnsi="Arial"/>
                <w:sz w:val="11"/>
                <w:szCs w:val="11"/>
                <w:color w:val="auto"/>
              </w:rPr>
              <w:t>Drugs)</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5.25%</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4/2/2019</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2,256,466</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2,238,458</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2,270,003</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BABSN 2007-1A</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Financial Intermediaries</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Floating - 01/2021 - D1 -</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1"/>
                <w:szCs w:val="11"/>
                <w:color w:val="auto"/>
              </w:rPr>
              <w:t>05617AAA9</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3.55%</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1/18/2021</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1,500,000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1,274,293</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1,275,000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GALE 2007-3A</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Financial Intermediaries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Floating - 04/2021 - E -</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Arial" w:cs="Arial" w:eastAsia="Arial" w:hAnsi="Arial"/>
                <w:sz w:val="11"/>
                <w:szCs w:val="11"/>
                <w:color w:val="auto"/>
              </w:rPr>
              <w:t>363205AA3</w:t>
            </w: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3.78%</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4/19/2021</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4,000,000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3,424,563</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3,400,000</w:t>
            </w:r>
          </w:p>
        </w:tc>
      </w:tr>
      <w:tr>
        <w:trPr>
          <w:trHeight w:val="112"/>
        </w:trPr>
        <w:tc>
          <w:tcPr>
            <w:tcW w:w="19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KATO 2006-9A</w:t>
            </w:r>
          </w:p>
        </w:tc>
        <w:tc>
          <w:tcPr>
            <w:tcW w:w="15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Financial Intermediaries</w:t>
            </w:r>
          </w:p>
        </w:tc>
        <w:tc>
          <w:tcPr>
            <w:tcW w:w="15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Floating - 01/2019 - B2L -</w:t>
            </w:r>
          </w:p>
        </w:tc>
        <w:tc>
          <w:tcPr>
            <w:tcW w:w="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1"/>
        </w:trPr>
        <w:tc>
          <w:tcPr>
            <w:tcW w:w="19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1"/>
                <w:szCs w:val="11"/>
                <w:color w:val="auto"/>
              </w:rPr>
              <w:t>486010AA9</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3.78%</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1/25/2019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5,000,000</w:t>
            </w:r>
          </w:p>
        </w:tc>
        <w:tc>
          <w:tcPr>
            <w:tcW w:w="9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4,395,720</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4,250,000</w:t>
            </w:r>
          </w:p>
        </w:tc>
      </w:tr>
      <w:tr>
        <w:trPr>
          <w:trHeight w:val="112"/>
        </w:trPr>
        <w:tc>
          <w:tcPr>
            <w:tcW w:w="1980" w:type="dxa"/>
            <w:vAlign w:val="bottom"/>
          </w:tcPr>
          <w:p>
            <w:pPr>
              <w:spacing w:after="0" w:line="112" w:lineRule="exact"/>
              <w:rPr>
                <w:sz w:val="20"/>
                <w:szCs w:val="20"/>
                <w:color w:val="auto"/>
              </w:rPr>
            </w:pPr>
            <w:r>
              <w:rPr>
                <w:rFonts w:ascii="Arial" w:cs="Arial" w:eastAsia="Arial" w:hAnsi="Arial"/>
                <w:sz w:val="11"/>
                <w:szCs w:val="11"/>
                <w:color w:val="auto"/>
              </w:rPr>
              <w:t>STCLO 2007-6A</w:t>
            </w:r>
          </w:p>
        </w:tc>
        <w:tc>
          <w:tcPr>
            <w:tcW w:w="1560" w:type="dxa"/>
            <w:vAlign w:val="bottom"/>
          </w:tcPr>
          <w:p>
            <w:pPr>
              <w:ind w:left="100"/>
              <w:spacing w:after="0" w:line="112" w:lineRule="exact"/>
              <w:rPr>
                <w:sz w:val="20"/>
                <w:szCs w:val="20"/>
                <w:color w:val="auto"/>
              </w:rPr>
            </w:pPr>
            <w:r>
              <w:rPr>
                <w:rFonts w:ascii="Arial" w:cs="Arial" w:eastAsia="Arial" w:hAnsi="Arial"/>
                <w:sz w:val="11"/>
                <w:szCs w:val="11"/>
                <w:color w:val="auto"/>
              </w:rPr>
              <w:t>Financial Intermediaries</w:t>
            </w:r>
          </w:p>
        </w:tc>
        <w:tc>
          <w:tcPr>
            <w:tcW w:w="1540" w:type="dxa"/>
            <w:vAlign w:val="bottom"/>
          </w:tcPr>
          <w:p>
            <w:pPr>
              <w:ind w:left="80"/>
              <w:spacing w:after="0" w:line="112" w:lineRule="exact"/>
              <w:rPr>
                <w:sz w:val="20"/>
                <w:szCs w:val="20"/>
                <w:color w:val="auto"/>
              </w:rPr>
            </w:pPr>
            <w:r>
              <w:rPr>
                <w:rFonts w:ascii="Arial" w:cs="Arial" w:eastAsia="Arial" w:hAnsi="Arial"/>
                <w:sz w:val="11"/>
                <w:szCs w:val="11"/>
                <w:color w:val="auto"/>
              </w:rPr>
              <w:t>Floating - 04/2021 - D-</w:t>
            </w:r>
          </w:p>
        </w:tc>
        <w:tc>
          <w:tcPr>
            <w:tcW w:w="96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1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Arial" w:cs="Arial" w:eastAsia="Arial" w:hAnsi="Arial"/>
                <w:sz w:val="11"/>
                <w:szCs w:val="11"/>
                <w:color w:val="auto"/>
              </w:rPr>
              <w:t>86176YAG7</w:t>
            </w:r>
          </w:p>
        </w:tc>
        <w:tc>
          <w:tcPr>
            <w:tcW w:w="960" w:type="dxa"/>
            <w:vAlign w:val="bottom"/>
          </w:tcPr>
          <w:p>
            <w:pPr>
              <w:spacing w:after="0"/>
              <w:rPr>
                <w:sz w:val="11"/>
                <w:szCs w:val="11"/>
                <w:color w:val="auto"/>
              </w:rPr>
            </w:pPr>
          </w:p>
        </w:tc>
        <w:tc>
          <w:tcPr>
            <w:tcW w:w="1180" w:type="dxa"/>
            <w:vAlign w:val="bottom"/>
          </w:tcPr>
          <w:p>
            <w:pPr>
              <w:jc w:val="right"/>
              <w:ind w:right="166"/>
              <w:spacing w:after="0"/>
              <w:rPr>
                <w:sz w:val="20"/>
                <w:szCs w:val="20"/>
                <w:color w:val="auto"/>
              </w:rPr>
            </w:pPr>
            <w:r>
              <w:rPr>
                <w:rFonts w:ascii="Arial" w:cs="Arial" w:eastAsia="Arial" w:hAnsi="Arial"/>
                <w:sz w:val="11"/>
                <w:szCs w:val="11"/>
                <w:color w:val="auto"/>
              </w:rPr>
              <w:t>3.88%</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4/17/2021</w:t>
            </w:r>
          </w:p>
        </w:tc>
        <w:tc>
          <w:tcPr>
            <w:tcW w:w="54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06"/>
              <w:spacing w:after="0"/>
              <w:rPr>
                <w:sz w:val="20"/>
                <w:szCs w:val="20"/>
                <w:color w:val="auto"/>
              </w:rPr>
            </w:pPr>
            <w:r>
              <w:rPr>
                <w:rFonts w:ascii="Arial" w:cs="Arial" w:eastAsia="Arial" w:hAnsi="Arial"/>
                <w:sz w:val="11"/>
                <w:szCs w:val="11"/>
                <w:color w:val="auto"/>
              </w:rPr>
              <w:t>5,000,000</w:t>
            </w:r>
          </w:p>
        </w:tc>
        <w:tc>
          <w:tcPr>
            <w:tcW w:w="940" w:type="dxa"/>
            <w:vAlign w:val="bottom"/>
          </w:tcPr>
          <w:p>
            <w:pPr>
              <w:jc w:val="right"/>
              <w:ind w:right="206"/>
              <w:spacing w:after="0"/>
              <w:rPr>
                <w:sz w:val="20"/>
                <w:szCs w:val="20"/>
                <w:color w:val="auto"/>
              </w:rPr>
            </w:pPr>
            <w:r>
              <w:rPr>
                <w:rFonts w:ascii="Arial" w:cs="Arial" w:eastAsia="Arial" w:hAnsi="Arial"/>
                <w:sz w:val="11"/>
                <w:szCs w:val="11"/>
                <w:color w:val="auto"/>
              </w:rPr>
              <w:t>4,112,853</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4,250,000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8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3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328,450,786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319,527,615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23</w:t>
            </w: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8"/>
          </w:tcPr>
          <w:p>
            <w:pPr>
              <w:jc w:val="center"/>
              <w:ind w:left="774"/>
              <w:spacing w:after="0"/>
              <w:rPr>
                <w:sz w:val="20"/>
                <w:szCs w:val="20"/>
                <w:color w:val="auto"/>
              </w:rPr>
            </w:pPr>
            <w:r>
              <w:rPr>
                <w:rFonts w:ascii="Arial" w:cs="Arial" w:eastAsia="Arial" w:hAnsi="Arial"/>
                <w:sz w:val="18"/>
                <w:szCs w:val="18"/>
                <w:b w:val="1"/>
                <w:bCs w:val="1"/>
                <w:color w:val="auto"/>
                <w:w w:val="93"/>
              </w:rPr>
              <w:t>GSC Investment Corp. CLO 2007</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7"/>
              </w:rPr>
              <w:t>Schedule of Investments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February 28, 2013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jc w:val="right"/>
              <w:ind w:right="551"/>
              <w:spacing w:after="0"/>
              <w:rPr>
                <w:sz w:val="20"/>
                <w:szCs w:val="20"/>
                <w:color w:val="auto"/>
              </w:rPr>
            </w:pPr>
            <w:r>
              <w:rPr>
                <w:rFonts w:ascii="Arial" w:cs="Arial" w:eastAsia="Arial" w:hAnsi="Arial"/>
                <w:sz w:val="11"/>
                <w:szCs w:val="11"/>
                <w:b w:val="1"/>
                <w:bCs w:val="1"/>
                <w:color w:val="auto"/>
                <w:w w:val="99"/>
              </w:rPr>
              <w:t>Principal / Number of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Industry</w:t>
            </w:r>
          </w:p>
        </w:tc>
        <w:tc>
          <w:tcPr>
            <w:tcW w:w="1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Asset Name</w:t>
            </w: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w w:val="91"/>
              </w:rPr>
              <w:t>Asset Type</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Current Rate</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Maturity Date</w:t>
            </w:r>
          </w:p>
        </w:tc>
        <w:tc>
          <w:tcPr>
            <w:tcW w:w="1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Shares</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89"/>
              </w:rPr>
              <w:t>Cost</w:t>
            </w:r>
          </w:p>
        </w:tc>
        <w:tc>
          <w:tcPr>
            <w:tcW w:w="160" w:type="dxa"/>
            <w:vAlign w:val="bottom"/>
            <w:tcBorders>
              <w:bottom w:val="single" w:sz="8" w:color="CCEEFF"/>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1"/>
              </w:rPr>
              <w:t>Fair Value</w:t>
            </w:r>
          </w:p>
        </w:tc>
        <w:tc>
          <w:tcPr>
            <w:tcW w:w="10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Warrants</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Equity</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tcPr>
          <w:p>
            <w:pPr>
              <w:spacing w:after="0" w:line="112" w:lineRule="exact"/>
              <w:rPr>
                <w:sz w:val="20"/>
                <w:szCs w:val="20"/>
                <w:color w:val="auto"/>
              </w:rPr>
            </w:pPr>
            <w:r>
              <w:rPr>
                <w:rFonts w:ascii="Arial" w:cs="Arial" w:eastAsia="Arial" w:hAnsi="Arial"/>
                <w:sz w:val="11"/>
                <w:szCs w:val="11"/>
                <w:color w:val="auto"/>
              </w:rPr>
              <w:t>Network Communications, Inc.</w:t>
            </w:r>
          </w:p>
        </w:tc>
        <w:tc>
          <w:tcPr>
            <w:tcW w:w="1300" w:type="dxa"/>
            <w:vAlign w:val="bottom"/>
          </w:tcPr>
          <w:p>
            <w:pPr>
              <w:spacing w:after="0" w:line="112" w:lineRule="exact"/>
              <w:rPr>
                <w:sz w:val="20"/>
                <w:szCs w:val="20"/>
                <w:color w:val="auto"/>
              </w:rPr>
            </w:pPr>
            <w:r>
              <w:rPr>
                <w:rFonts w:ascii="Arial" w:cs="Arial" w:eastAsia="Arial" w:hAnsi="Arial"/>
                <w:sz w:val="11"/>
                <w:szCs w:val="11"/>
                <w:color w:val="auto"/>
              </w:rPr>
              <w:t>Business Equipment and</w:t>
            </w:r>
          </w:p>
        </w:tc>
        <w:tc>
          <w:tcPr>
            <w:tcW w:w="1280" w:type="dxa"/>
            <w:vAlign w:val="bottom"/>
            <w:gridSpan w:val="2"/>
          </w:tcPr>
          <w:p>
            <w:pPr>
              <w:ind w:left="160"/>
              <w:spacing w:after="0" w:line="112" w:lineRule="exact"/>
              <w:rPr>
                <w:sz w:val="20"/>
                <w:szCs w:val="20"/>
                <w:color w:val="auto"/>
              </w:rPr>
            </w:pPr>
            <w:r>
              <w:rPr>
                <w:rFonts w:ascii="Arial" w:cs="Arial" w:eastAsia="Arial" w:hAnsi="Arial"/>
                <w:sz w:val="11"/>
                <w:szCs w:val="11"/>
                <w:color w:val="auto"/>
              </w:rPr>
              <w:t>Common</w:t>
            </w:r>
          </w:p>
        </w:tc>
        <w:tc>
          <w:tcPr>
            <w:tcW w:w="160" w:type="dxa"/>
            <w:vAlign w:val="bottom"/>
          </w:tcPr>
          <w:p>
            <w:pPr>
              <w:spacing w:after="0"/>
              <w:rPr>
                <w:sz w:val="9"/>
                <w:szCs w:val="9"/>
                <w:color w:val="auto"/>
              </w:rPr>
            </w:pPr>
          </w:p>
        </w:tc>
        <w:tc>
          <w:tcPr>
            <w:tcW w:w="720" w:type="dxa"/>
            <w:vAlign w:val="bottom"/>
          </w:tcPr>
          <w:p>
            <w:pPr>
              <w:ind w:left="20"/>
              <w:spacing w:after="0" w:line="112" w:lineRule="exact"/>
              <w:rPr>
                <w:sz w:val="20"/>
                <w:szCs w:val="20"/>
                <w:color w:val="auto"/>
              </w:rPr>
            </w:pPr>
            <w:r>
              <w:rPr>
                <w:rFonts w:ascii="Arial" w:cs="Arial" w:eastAsia="Arial" w:hAnsi="Arial"/>
                <w:sz w:val="11"/>
                <w:szCs w:val="11"/>
                <w:color w:val="auto"/>
              </w:rPr>
              <w:t>Equity</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20"/>
                <w:szCs w:val="20"/>
                <w:color w:val="auto"/>
              </w:rPr>
            </w:pPr>
            <w:r>
              <w:rPr>
                <w:rFonts w:ascii="Arial" w:cs="Arial" w:eastAsia="Arial" w:hAnsi="Arial"/>
                <w:sz w:val="11"/>
                <w:szCs w:val="11"/>
                <w:color w:val="auto"/>
              </w:rPr>
              <w:t>Services</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169,143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169,143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659,658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OLD AII, Inc (fka Aleris International Inc.)</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Common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Equity</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2,624</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224,656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128,576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PATS Aircraft, LLC</w:t>
            </w:r>
          </w:p>
        </w:tc>
        <w:tc>
          <w:tcPr>
            <w:tcW w:w="1300" w:type="dxa"/>
            <w:vAlign w:val="bottom"/>
          </w:tcPr>
          <w:p>
            <w:pPr>
              <w:spacing w:after="0" w:line="122" w:lineRule="exact"/>
              <w:rPr>
                <w:sz w:val="20"/>
                <w:szCs w:val="20"/>
                <w:color w:val="auto"/>
              </w:rPr>
            </w:pPr>
            <w:r>
              <w:rPr>
                <w:rFonts w:ascii="Arial" w:cs="Arial" w:eastAsia="Arial" w:hAnsi="Arial"/>
                <w:sz w:val="11"/>
                <w:szCs w:val="11"/>
                <w:color w:val="auto"/>
              </w:rPr>
              <w:t>Aerospace and Defense</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Equity</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51,813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282,326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282,329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Publishing</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Common Stock</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Equity</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10,821</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28,784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5,411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tcPr>
          <w:p>
            <w:pPr>
              <w:spacing w:after="0" w:line="112" w:lineRule="exact"/>
              <w:rPr>
                <w:sz w:val="20"/>
                <w:szCs w:val="20"/>
                <w:color w:val="auto"/>
              </w:rPr>
            </w:pPr>
            <w:r>
              <w:rPr>
                <w:rFonts w:ascii="Arial" w:cs="Arial" w:eastAsia="Arial" w:hAnsi="Arial"/>
                <w:sz w:val="11"/>
                <w:szCs w:val="11"/>
                <w:color w:val="auto"/>
              </w:rPr>
              <w:t>Academy, LTD.</w:t>
            </w:r>
          </w:p>
        </w:tc>
        <w:tc>
          <w:tcPr>
            <w:tcW w:w="1300" w:type="dxa"/>
            <w:vAlign w:val="bottom"/>
          </w:tcPr>
          <w:p>
            <w:pPr>
              <w:spacing w:after="0" w:line="112" w:lineRule="exact"/>
              <w:rPr>
                <w:sz w:val="20"/>
                <w:szCs w:val="20"/>
                <w:color w:val="auto"/>
              </w:rPr>
            </w:pPr>
            <w:r>
              <w:rPr>
                <w:rFonts w:ascii="Arial" w:cs="Arial" w:eastAsia="Arial" w:hAnsi="Arial"/>
                <w:sz w:val="11"/>
                <w:szCs w:val="11"/>
                <w:color w:val="auto"/>
                <w:w w:val="96"/>
              </w:rPr>
              <w:t>Retailers (Except Food and</w:t>
            </w:r>
          </w:p>
        </w:tc>
        <w:tc>
          <w:tcPr>
            <w:tcW w:w="1280" w:type="dxa"/>
            <w:vAlign w:val="bottom"/>
            <w:gridSpan w:val="2"/>
          </w:tcPr>
          <w:p>
            <w:pPr>
              <w:ind w:left="160"/>
              <w:spacing w:after="0" w:line="112" w:lineRule="exact"/>
              <w:rPr>
                <w:sz w:val="20"/>
                <w:szCs w:val="20"/>
                <w:color w:val="auto"/>
              </w:rPr>
            </w:pPr>
            <w:r>
              <w:rPr>
                <w:rFonts w:ascii="Arial" w:cs="Arial" w:eastAsia="Arial" w:hAnsi="Arial"/>
                <w:sz w:val="11"/>
                <w:szCs w:val="11"/>
                <w:color w:val="auto"/>
                <w:w w:val="94"/>
              </w:rPr>
              <w:t>Initial Term Loan (2012)</w:t>
            </w:r>
          </w:p>
        </w:tc>
        <w:tc>
          <w:tcPr>
            <w:tcW w:w="160" w:type="dxa"/>
            <w:vAlign w:val="bottom"/>
          </w:tcPr>
          <w:p>
            <w:pPr>
              <w:spacing w:after="0"/>
              <w:rPr>
                <w:sz w:val="9"/>
                <w:szCs w:val="9"/>
                <w:color w:val="auto"/>
              </w:rPr>
            </w:pPr>
          </w:p>
        </w:tc>
        <w:tc>
          <w:tcPr>
            <w:tcW w:w="720" w:type="dxa"/>
            <w:vAlign w:val="bottom"/>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20"/>
                <w:szCs w:val="20"/>
                <w:color w:val="auto"/>
              </w:rPr>
            </w:pPr>
            <w:r>
              <w:rPr>
                <w:rFonts w:ascii="Arial" w:cs="Arial" w:eastAsia="Arial" w:hAnsi="Arial"/>
                <w:sz w:val="11"/>
                <w:szCs w:val="11"/>
                <w:color w:val="auto"/>
              </w:rPr>
              <w:t>Drugs)</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8/3/2018</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w w:val="85"/>
              </w:rPr>
              <w:t>1,980,037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1,966,002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2,000,927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ACCO Brands Corporation</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Term B Loan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4.25%</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5/1/2019</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351,944</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348,847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354,584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Acosta, Inc.</w:t>
            </w:r>
          </w:p>
        </w:tc>
        <w:tc>
          <w:tcPr>
            <w:tcW w:w="1300" w:type="dxa"/>
            <w:vAlign w:val="bottom"/>
          </w:tcPr>
          <w:p>
            <w:pPr>
              <w:spacing w:after="0" w:line="122" w:lineRule="exact"/>
              <w:rPr>
                <w:sz w:val="20"/>
                <w:szCs w:val="20"/>
                <w:color w:val="auto"/>
              </w:rPr>
            </w:pPr>
            <w:r>
              <w:rPr>
                <w:rFonts w:ascii="Arial" w:cs="Arial" w:eastAsia="Arial" w:hAnsi="Arial"/>
                <w:sz w:val="11"/>
                <w:szCs w:val="11"/>
                <w:color w:val="auto"/>
              </w:rPr>
              <w:t>Food Products</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Term D Loan</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5.00%</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3/2/2018</w:t>
            </w:r>
          </w:p>
        </w:tc>
        <w:tc>
          <w:tcPr>
            <w:tcW w:w="8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85"/>
              </w:rPr>
              <w:t>4,183,659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4,120,774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4,216,082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Aderant North America, Inc.</w:t>
            </w: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Business Equipment and</w:t>
            </w:r>
          </w:p>
        </w:tc>
        <w:tc>
          <w:tcPr>
            <w:tcW w:w="1280" w:type="dxa"/>
            <w:vAlign w:val="bottom"/>
            <w:gridSpan w:val="2"/>
            <w:shd w:val="clear" w:color="auto" w:fill="CCEEFF"/>
          </w:tcPr>
          <w:p>
            <w:pPr>
              <w:ind w:left="160"/>
              <w:spacing w:after="0" w:line="112" w:lineRule="exact"/>
              <w:rPr>
                <w:sz w:val="20"/>
                <w:szCs w:val="20"/>
                <w:color w:val="auto"/>
              </w:rPr>
            </w:pPr>
            <w:r>
              <w:rPr>
                <w:rFonts w:ascii="Arial" w:cs="Arial" w:eastAsia="Arial" w:hAnsi="Arial"/>
                <w:sz w:val="11"/>
                <w:szCs w:val="11"/>
                <w:color w:val="auto"/>
              </w:rPr>
              <w:t>Term Loan (First Lien)</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Services</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12/20/2018</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85"/>
              </w:rPr>
              <w:t>3,500,000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3,495,662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3,552,500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Aeroflex Incorporated</w:t>
            </w:r>
          </w:p>
        </w:tc>
        <w:tc>
          <w:tcPr>
            <w:tcW w:w="1300" w:type="dxa"/>
            <w:vAlign w:val="bottom"/>
          </w:tcPr>
          <w:p>
            <w:pPr>
              <w:spacing w:after="0" w:line="122" w:lineRule="exact"/>
              <w:rPr>
                <w:sz w:val="20"/>
                <w:szCs w:val="20"/>
                <w:color w:val="auto"/>
              </w:rPr>
            </w:pPr>
            <w:r>
              <w:rPr>
                <w:rFonts w:ascii="Arial" w:cs="Arial" w:eastAsia="Arial" w:hAnsi="Arial"/>
                <w:sz w:val="11"/>
                <w:szCs w:val="11"/>
                <w:color w:val="auto"/>
              </w:rPr>
              <w:t>Aerospace and Defense</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Tranche B Term Loan</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5.75%</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5/9/2018</w:t>
            </w:r>
          </w:p>
        </w:tc>
        <w:tc>
          <w:tcPr>
            <w:tcW w:w="8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85"/>
              </w:rPr>
              <w:t>3,345,517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3,333,081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3,369,204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Alcatel-Lucent USA Inc.</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0"/>
              </w:rPr>
              <w:t>Telecommunications/Cellular</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US Term Loan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1/30/2019</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85"/>
              </w:rPr>
              <w:t>1,075,000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1,069,625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1,087,008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tcPr>
          <w:p>
            <w:pPr>
              <w:spacing w:after="0" w:line="112" w:lineRule="exact"/>
              <w:rPr>
                <w:sz w:val="20"/>
                <w:szCs w:val="20"/>
                <w:color w:val="auto"/>
              </w:rPr>
            </w:pPr>
            <w:r>
              <w:rPr>
                <w:rFonts w:ascii="Arial" w:cs="Arial" w:eastAsia="Arial" w:hAnsi="Arial"/>
                <w:sz w:val="11"/>
                <w:szCs w:val="11"/>
                <w:color w:val="auto"/>
              </w:rPr>
              <w:t>Alere Inc. (fka IM US Holdings, LLC)</w:t>
            </w:r>
          </w:p>
        </w:tc>
        <w:tc>
          <w:tcPr>
            <w:tcW w:w="1300" w:type="dxa"/>
            <w:vAlign w:val="bottom"/>
          </w:tcPr>
          <w:p>
            <w:pPr>
              <w:spacing w:after="0" w:line="112" w:lineRule="exact"/>
              <w:rPr>
                <w:sz w:val="20"/>
                <w:szCs w:val="20"/>
                <w:color w:val="auto"/>
              </w:rPr>
            </w:pPr>
            <w:r>
              <w:rPr>
                <w:rFonts w:ascii="Arial" w:cs="Arial" w:eastAsia="Arial" w:hAnsi="Arial"/>
                <w:sz w:val="11"/>
                <w:szCs w:val="11"/>
                <w:color w:val="auto"/>
              </w:rPr>
              <w:t>Healthcare</w:t>
            </w:r>
          </w:p>
        </w:tc>
        <w:tc>
          <w:tcPr>
            <w:tcW w:w="1280" w:type="dxa"/>
            <w:vAlign w:val="bottom"/>
            <w:gridSpan w:val="2"/>
          </w:tcPr>
          <w:p>
            <w:pPr>
              <w:ind w:left="160"/>
              <w:spacing w:after="0" w:line="112" w:lineRule="exact"/>
              <w:rPr>
                <w:sz w:val="20"/>
                <w:szCs w:val="20"/>
                <w:color w:val="auto"/>
              </w:rPr>
            </w:pPr>
            <w:r>
              <w:rPr>
                <w:rFonts w:ascii="Arial" w:cs="Arial" w:eastAsia="Arial" w:hAnsi="Arial"/>
                <w:sz w:val="11"/>
                <w:szCs w:val="11"/>
                <w:color w:val="auto"/>
              </w:rPr>
              <w:t>Incremental B-1 Term</w:t>
            </w:r>
          </w:p>
        </w:tc>
        <w:tc>
          <w:tcPr>
            <w:tcW w:w="160" w:type="dxa"/>
            <w:vAlign w:val="bottom"/>
          </w:tcPr>
          <w:p>
            <w:pPr>
              <w:spacing w:after="0"/>
              <w:rPr>
                <w:sz w:val="9"/>
                <w:szCs w:val="9"/>
                <w:color w:val="auto"/>
              </w:rPr>
            </w:pPr>
          </w:p>
        </w:tc>
        <w:tc>
          <w:tcPr>
            <w:tcW w:w="720" w:type="dxa"/>
            <w:vAlign w:val="bottom"/>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color w:val="auto"/>
              </w:rPr>
              <w:t>Loan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6/30/2017</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w w:val="85"/>
              </w:rPr>
              <w:t>1,980,000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1,941,348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1,999,444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2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Aptalis Pharma, Inc. (fka Axcan</w:t>
            </w: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Drugs</w:t>
            </w:r>
          </w:p>
        </w:tc>
        <w:tc>
          <w:tcPr>
            <w:tcW w:w="1280" w:type="dxa"/>
            <w:vAlign w:val="bottom"/>
            <w:gridSpan w:val="2"/>
            <w:shd w:val="clear" w:color="auto" w:fill="CCEEFF"/>
          </w:tcPr>
          <w:p>
            <w:pPr>
              <w:ind w:left="160"/>
              <w:spacing w:after="0" w:line="112" w:lineRule="exact"/>
              <w:rPr>
                <w:sz w:val="20"/>
                <w:szCs w:val="20"/>
                <w:color w:val="auto"/>
              </w:rPr>
            </w:pPr>
            <w:r>
              <w:rPr>
                <w:rFonts w:ascii="Arial" w:cs="Arial" w:eastAsia="Arial" w:hAnsi="Arial"/>
                <w:sz w:val="11"/>
                <w:szCs w:val="11"/>
                <w:color w:val="auto"/>
              </w:rPr>
              <w:t>Term B-1 Loan</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Intermediate Holdings Inc.)</w:t>
            </w:r>
          </w:p>
        </w:tc>
        <w:tc>
          <w:tcPr>
            <w:tcW w:w="1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2/10/2017</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85"/>
              </w:rPr>
              <w:t>1,960,000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1,953,535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1,963,920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Aramark Corporation</w:t>
            </w:r>
          </w:p>
        </w:tc>
        <w:tc>
          <w:tcPr>
            <w:tcW w:w="1300" w:type="dxa"/>
            <w:vAlign w:val="bottom"/>
          </w:tcPr>
          <w:p>
            <w:pPr>
              <w:spacing w:after="0" w:line="122" w:lineRule="exact"/>
              <w:rPr>
                <w:sz w:val="20"/>
                <w:szCs w:val="20"/>
                <w:color w:val="auto"/>
              </w:rPr>
            </w:pPr>
            <w:r>
              <w:rPr>
                <w:rFonts w:ascii="Arial" w:cs="Arial" w:eastAsia="Arial" w:hAnsi="Arial"/>
                <w:sz w:val="11"/>
                <w:szCs w:val="11"/>
                <w:color w:val="auto"/>
              </w:rPr>
              <w:t>Food Products</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LC-2 Facility</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3.45%</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79,187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79,187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79,600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LC-3 Facility</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3.45%</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43,961</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43,961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44,190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tcPr>
          <w:p>
            <w:pPr>
              <w:spacing w:after="0" w:line="112" w:lineRule="exact"/>
              <w:rPr>
                <w:sz w:val="20"/>
                <w:szCs w:val="20"/>
                <w:color w:val="auto"/>
              </w:rPr>
            </w:pPr>
            <w:r>
              <w:rPr>
                <w:rFonts w:ascii="Arial" w:cs="Arial" w:eastAsia="Arial" w:hAnsi="Arial"/>
                <w:sz w:val="11"/>
                <w:szCs w:val="11"/>
                <w:color w:val="auto"/>
              </w:rPr>
              <w:t>Aramark Corporation</w:t>
            </w:r>
          </w:p>
        </w:tc>
        <w:tc>
          <w:tcPr>
            <w:tcW w:w="1300" w:type="dxa"/>
            <w:vAlign w:val="bottom"/>
          </w:tcPr>
          <w:p>
            <w:pPr>
              <w:spacing w:after="0" w:line="112" w:lineRule="exact"/>
              <w:rPr>
                <w:sz w:val="20"/>
                <w:szCs w:val="20"/>
                <w:color w:val="auto"/>
              </w:rPr>
            </w:pPr>
            <w:r>
              <w:rPr>
                <w:rFonts w:ascii="Arial" w:cs="Arial" w:eastAsia="Arial" w:hAnsi="Arial"/>
                <w:sz w:val="11"/>
                <w:szCs w:val="11"/>
                <w:color w:val="auto"/>
              </w:rPr>
              <w:t>Food Products</w:t>
            </w:r>
          </w:p>
        </w:tc>
        <w:tc>
          <w:tcPr>
            <w:tcW w:w="1280" w:type="dxa"/>
            <w:vAlign w:val="bottom"/>
            <w:gridSpan w:val="2"/>
          </w:tcPr>
          <w:p>
            <w:pPr>
              <w:ind w:left="160"/>
              <w:spacing w:after="0" w:line="112" w:lineRule="exact"/>
              <w:rPr>
                <w:sz w:val="20"/>
                <w:szCs w:val="20"/>
                <w:color w:val="auto"/>
              </w:rPr>
            </w:pPr>
            <w:r>
              <w:rPr>
                <w:rFonts w:ascii="Arial" w:cs="Arial" w:eastAsia="Arial" w:hAnsi="Arial"/>
                <w:sz w:val="11"/>
                <w:szCs w:val="11"/>
                <w:color w:val="auto"/>
              </w:rPr>
              <w:t>U.S. Term B Loan</w:t>
            </w:r>
          </w:p>
        </w:tc>
        <w:tc>
          <w:tcPr>
            <w:tcW w:w="160" w:type="dxa"/>
            <w:vAlign w:val="bottom"/>
          </w:tcPr>
          <w:p>
            <w:pPr>
              <w:spacing w:after="0"/>
              <w:rPr>
                <w:sz w:val="9"/>
                <w:szCs w:val="9"/>
                <w:color w:val="auto"/>
              </w:rPr>
            </w:pPr>
          </w:p>
        </w:tc>
        <w:tc>
          <w:tcPr>
            <w:tcW w:w="720" w:type="dxa"/>
            <w:vAlign w:val="bottom"/>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color w:val="auto"/>
              </w:rPr>
              <w:t>(Extending)</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1"/>
                <w:szCs w:val="11"/>
                <w:color w:val="auto"/>
              </w:rPr>
              <w:t>3.45%</w:t>
            </w: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7/26/2016</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w w:val="85"/>
              </w:rPr>
              <w:t>1,204,093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1,204,093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1,210,366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U.S. Term C Loan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3.52%</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85"/>
              </w:rPr>
              <w:t>2,545,700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2,545,700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2,558,963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Armstrong World Industries, Inc</w:t>
            </w:r>
          </w:p>
        </w:tc>
        <w:tc>
          <w:tcPr>
            <w:tcW w:w="1300" w:type="dxa"/>
            <w:vAlign w:val="bottom"/>
          </w:tcPr>
          <w:p>
            <w:pPr>
              <w:spacing w:after="0" w:line="122" w:lineRule="exact"/>
              <w:rPr>
                <w:sz w:val="20"/>
                <w:szCs w:val="20"/>
                <w:color w:val="auto"/>
              </w:rPr>
            </w:pPr>
            <w:r>
              <w:rPr>
                <w:rFonts w:ascii="Arial" w:cs="Arial" w:eastAsia="Arial" w:hAnsi="Arial"/>
                <w:sz w:val="11"/>
                <w:szCs w:val="11"/>
                <w:color w:val="auto"/>
                <w:w w:val="99"/>
              </w:rPr>
              <w:t>Building and Development</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Term Loan B-1</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4.00%</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3/10/2018</w:t>
            </w:r>
          </w:p>
        </w:tc>
        <w:tc>
          <w:tcPr>
            <w:tcW w:w="8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85"/>
              </w:rPr>
              <w:t>2,122,931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2,109,740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2,124,268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Asurion, LLC (fka Asurion Corporation)</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Insurance</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Amortizing Term Loan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4.75%</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7/23/2017</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968,750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960,226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973,594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20" w:type="dxa"/>
            <w:vAlign w:val="bottom"/>
            <w:gridSpan w:val="3"/>
          </w:tcPr>
          <w:p>
            <w:pPr>
              <w:spacing w:after="0" w:line="112" w:lineRule="exact"/>
              <w:rPr>
                <w:sz w:val="20"/>
                <w:szCs w:val="20"/>
                <w:color w:val="auto"/>
              </w:rPr>
            </w:pPr>
            <w:r>
              <w:rPr>
                <w:rFonts w:ascii="Arial" w:cs="Arial" w:eastAsia="Arial" w:hAnsi="Arial"/>
                <w:sz w:val="11"/>
                <w:szCs w:val="11"/>
                <w:color w:val="auto"/>
              </w:rPr>
              <w:t>Asurion, LLC (fka Asurion Corporation)</w:t>
            </w:r>
          </w:p>
        </w:tc>
        <w:tc>
          <w:tcPr>
            <w:tcW w:w="1300" w:type="dxa"/>
            <w:vAlign w:val="bottom"/>
          </w:tcPr>
          <w:p>
            <w:pPr>
              <w:spacing w:after="0" w:line="112" w:lineRule="exact"/>
              <w:rPr>
                <w:sz w:val="20"/>
                <w:szCs w:val="20"/>
                <w:color w:val="auto"/>
              </w:rPr>
            </w:pPr>
            <w:r>
              <w:rPr>
                <w:rFonts w:ascii="Arial" w:cs="Arial" w:eastAsia="Arial" w:hAnsi="Arial"/>
                <w:sz w:val="11"/>
                <w:szCs w:val="11"/>
                <w:color w:val="auto"/>
              </w:rPr>
              <w:t>Insurance</w:t>
            </w:r>
          </w:p>
        </w:tc>
        <w:tc>
          <w:tcPr>
            <w:tcW w:w="1280" w:type="dxa"/>
            <w:vAlign w:val="bottom"/>
            <w:gridSpan w:val="2"/>
          </w:tcPr>
          <w:p>
            <w:pPr>
              <w:ind w:left="160"/>
              <w:spacing w:after="0" w:line="112" w:lineRule="exact"/>
              <w:rPr>
                <w:sz w:val="20"/>
                <w:szCs w:val="20"/>
                <w:color w:val="auto"/>
              </w:rPr>
            </w:pPr>
            <w:r>
              <w:rPr>
                <w:rFonts w:ascii="Arial" w:cs="Arial" w:eastAsia="Arial" w:hAnsi="Arial"/>
                <w:sz w:val="11"/>
                <w:szCs w:val="11"/>
                <w:color w:val="auto"/>
                <w:w w:val="90"/>
              </w:rPr>
              <w:t>Incremental Tranche B-1</w:t>
            </w:r>
          </w:p>
        </w:tc>
        <w:tc>
          <w:tcPr>
            <w:tcW w:w="160" w:type="dxa"/>
            <w:vAlign w:val="bottom"/>
          </w:tcPr>
          <w:p>
            <w:pPr>
              <w:spacing w:after="0"/>
              <w:rPr>
                <w:sz w:val="9"/>
                <w:szCs w:val="9"/>
                <w:color w:val="auto"/>
              </w:rPr>
            </w:pPr>
          </w:p>
        </w:tc>
        <w:tc>
          <w:tcPr>
            <w:tcW w:w="720" w:type="dxa"/>
            <w:vAlign w:val="bottom"/>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color w:val="auto"/>
              </w:rPr>
              <w:t>Term Loan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1"/>
                <w:szCs w:val="11"/>
                <w:color w:val="auto"/>
              </w:rPr>
              <w:t>4.50%</w:t>
            </w: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5/24/2019</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w w:val="85"/>
              </w:rPr>
              <w:t>5,659,091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5,602,698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5,674,144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2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Auction.Com, LLC</w:t>
            </w: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Business Equipment and</w:t>
            </w:r>
          </w:p>
        </w:tc>
        <w:tc>
          <w:tcPr>
            <w:tcW w:w="1280" w:type="dxa"/>
            <w:vAlign w:val="bottom"/>
            <w:gridSpan w:val="2"/>
            <w:shd w:val="clear" w:color="auto" w:fill="CCEEFF"/>
          </w:tcPr>
          <w:p>
            <w:pPr>
              <w:ind w:left="160"/>
              <w:spacing w:after="0" w:line="112" w:lineRule="exact"/>
              <w:rPr>
                <w:sz w:val="20"/>
                <w:szCs w:val="20"/>
                <w:color w:val="auto"/>
              </w:rPr>
            </w:pPr>
            <w:r>
              <w:rPr>
                <w:rFonts w:ascii="Arial" w:cs="Arial" w:eastAsia="Arial" w:hAnsi="Arial"/>
                <w:sz w:val="11"/>
                <w:szCs w:val="11"/>
                <w:color w:val="auto"/>
              </w:rPr>
              <w:t>Term Loan A-4</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Loan</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Services</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4.96%</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8/30/2016</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85"/>
              </w:rPr>
              <w:t>1,018,699</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1,017,479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1,013,606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gridSpan w:val="3"/>
          </w:tcPr>
          <w:p>
            <w:pPr>
              <w:spacing w:after="0" w:line="122" w:lineRule="exact"/>
              <w:rPr>
                <w:sz w:val="20"/>
                <w:szCs w:val="20"/>
                <w:color w:val="auto"/>
              </w:rPr>
            </w:pPr>
            <w:r>
              <w:rPr>
                <w:rFonts w:ascii="Arial" w:cs="Arial" w:eastAsia="Arial" w:hAnsi="Arial"/>
                <w:sz w:val="11"/>
                <w:szCs w:val="11"/>
                <w:color w:val="auto"/>
              </w:rPr>
              <w:t>Aurora Diagnostics, LLC</w:t>
            </w:r>
          </w:p>
        </w:tc>
        <w:tc>
          <w:tcPr>
            <w:tcW w:w="1300" w:type="dxa"/>
            <w:vAlign w:val="bottom"/>
          </w:tcPr>
          <w:p>
            <w:pPr>
              <w:spacing w:after="0" w:line="122" w:lineRule="exact"/>
              <w:rPr>
                <w:sz w:val="20"/>
                <w:szCs w:val="20"/>
                <w:color w:val="auto"/>
              </w:rPr>
            </w:pPr>
            <w:r>
              <w:rPr>
                <w:rFonts w:ascii="Arial" w:cs="Arial" w:eastAsia="Arial" w:hAnsi="Arial"/>
                <w:sz w:val="11"/>
                <w:szCs w:val="11"/>
                <w:color w:val="auto"/>
              </w:rPr>
              <w:t>Conglomerate</w:t>
            </w:r>
          </w:p>
        </w:tc>
        <w:tc>
          <w:tcPr>
            <w:tcW w:w="12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Tranche B Term Loan</w:t>
            </w:r>
          </w:p>
        </w:tc>
        <w:tc>
          <w:tcPr>
            <w:tcW w:w="16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6.25%</w:t>
            </w:r>
          </w:p>
        </w:tc>
        <w:tc>
          <w:tcPr>
            <w:tcW w:w="120" w:type="dxa"/>
            <w:vAlign w:val="bottom"/>
          </w:tcPr>
          <w:p>
            <w:pPr>
              <w:spacing w:after="0"/>
              <w:rPr>
                <w:sz w:val="10"/>
                <w:szCs w:val="10"/>
                <w:color w:val="auto"/>
              </w:rPr>
            </w:pP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5/26/2016</w:t>
            </w:r>
          </w:p>
        </w:tc>
        <w:tc>
          <w:tcPr>
            <w:tcW w:w="8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85"/>
              </w:rPr>
              <w:t>3,188,889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3,198,281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3,077,278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Autotrader.com, Inc.</w:t>
            </w: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Automotive</w:t>
            </w:r>
          </w:p>
        </w:tc>
        <w:tc>
          <w:tcPr>
            <w:tcW w:w="12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w w:val="94"/>
              </w:rPr>
              <w:t>Tranche B-1 Term Loan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Loan</w:t>
            </w:r>
          </w:p>
        </w:tc>
        <w:tc>
          <w:tcPr>
            <w:tcW w:w="13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12/15/2016</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85"/>
              </w:rPr>
              <w:t>3,830,768</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3,830,768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3,853,522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-3903345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-3903345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5" w:right="19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gridSpan w:val="2"/>
          </w:tcPr>
          <w:p>
            <w:pPr>
              <w:spacing w:after="0"/>
              <w:rPr>
                <w:sz w:val="20"/>
                <w:szCs w:val="20"/>
                <w:color w:val="auto"/>
              </w:rPr>
            </w:pPr>
            <w:r>
              <w:rPr>
                <w:rFonts w:ascii="Arial" w:cs="Arial" w:eastAsia="Arial" w:hAnsi="Arial"/>
                <w:sz w:val="11"/>
                <w:szCs w:val="11"/>
                <w:color w:val="auto"/>
              </w:rPr>
              <w:t>Avantor Performance Materials Holdings,</w:t>
            </w:r>
          </w:p>
        </w:tc>
        <w:tc>
          <w:tcPr>
            <w:tcW w:w="1420" w:type="dxa"/>
            <w:vAlign w:val="bottom"/>
          </w:tcPr>
          <w:p>
            <w:pPr>
              <w:ind w:left="80"/>
              <w:spacing w:after="0"/>
              <w:rPr>
                <w:sz w:val="20"/>
                <w:szCs w:val="20"/>
                <w:color w:val="auto"/>
              </w:rPr>
            </w:pPr>
            <w:r>
              <w:rPr>
                <w:rFonts w:ascii="Arial" w:cs="Arial" w:eastAsia="Arial" w:hAnsi="Arial"/>
                <w:sz w:val="11"/>
                <w:szCs w:val="11"/>
                <w:color w:val="auto"/>
              </w:rPr>
              <w:t>Chemicals/Plastics</w:t>
            </w:r>
          </w:p>
        </w:tc>
        <w:tc>
          <w:tcPr>
            <w:tcW w:w="1300" w:type="dxa"/>
            <w:vAlign w:val="bottom"/>
          </w:tcPr>
          <w:p>
            <w:pPr>
              <w:ind w:left="120"/>
              <w:spacing w:after="0"/>
              <w:rPr>
                <w:sz w:val="20"/>
                <w:szCs w:val="20"/>
                <w:color w:val="auto"/>
              </w:rPr>
            </w:pPr>
            <w:r>
              <w:rPr>
                <w:rFonts w:ascii="Arial" w:cs="Arial" w:eastAsia="Arial" w:hAnsi="Arial"/>
                <w:sz w:val="11"/>
                <w:szCs w:val="11"/>
                <w:color w:val="auto"/>
              </w:rPr>
              <w:t>Term Loan</w:t>
            </w:r>
          </w:p>
        </w:tc>
        <w:tc>
          <w:tcPr>
            <w:tcW w:w="600" w:type="dxa"/>
            <w:vAlign w:val="bottom"/>
          </w:tcPr>
          <w:p>
            <w:pPr>
              <w:ind w:left="120"/>
              <w:spacing w:after="0"/>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5.25%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6/24/2017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w w:val="97"/>
              </w:rPr>
              <w:t>4,925,000</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4,907,124</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4,925,000</w:t>
            </w:r>
          </w:p>
        </w:tc>
        <w:tc>
          <w:tcPr>
            <w:tcW w:w="40" w:type="dxa"/>
            <w:vAlign w:val="bottom"/>
          </w:tcPr>
          <w:p>
            <w:pPr>
              <w:spacing w:after="0"/>
              <w:rPr>
                <w:sz w:val="10"/>
                <w:szCs w:val="10"/>
                <w:color w:val="auto"/>
              </w:rPr>
            </w:pPr>
          </w:p>
        </w:tc>
      </w:tr>
      <w:tr>
        <w:trPr>
          <w:trHeight w:val="131"/>
        </w:trPr>
        <w:tc>
          <w:tcPr>
            <w:tcW w:w="20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AZ Chem US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12/22/2017</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97"/>
              </w:rPr>
              <w:t>1,570,579</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1,532,447</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1,585,170</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Biomet,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Dollar Term B-1 Loan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7/25/2017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1,990,013</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1,990,013</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2,003,445</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Bombardier Recreational Products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Leisure</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Goods/Activities/Movies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1/30/2019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1,000,000</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990,101</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1,007,500</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Brock Holdings III,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0.00%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3/16/2017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2,000,000</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2,022,500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2,013,340</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B-1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5.50%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2/23/2017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2,776,843</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2,767,803</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2,802,306</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C.H.I. Overhead Doors, Inc. (CHI)</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Home Furnishings</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8/17/2017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2,976,290</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2,931,556</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2,983,730</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Camp International Holding Company</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Aerospace and Defense</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Refinanced Term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(First Lien)</w:t>
            </w: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5.25%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5/31/2019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997,500</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988,136</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1,005,400</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Capital Automotive L.P.</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3/11/2017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2,811,086</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2,817,777</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2,823,961</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Capstone Logistics, LLC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Note A</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7.50%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9/16/2016</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2,699,305</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2,669,394</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2,658,816</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Capsugel Holdings US,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Drugs</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 (New)</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8/1/2018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3,605,198</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3,595,976</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3,641,214</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Celanese US Holdings LLC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Chemicals/Plastics</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Dollar Term C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(Extended)</w:t>
            </w: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3.06%</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10/31/2016</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2,198,534</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2,219,212</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2,208,911</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Cenveo Corporation</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B Facility</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7.00%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12/21/2016</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2,437,399</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2,421,925</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2,444,516</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Charter Communications Operating, LLC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Cable and Satellite</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C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Television</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3.46%</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9/6/2016</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2,047,547</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2,044,048</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2,057,785</w:t>
            </w:r>
          </w:p>
        </w:tc>
        <w:tc>
          <w:tcPr>
            <w:tcW w:w="40" w:type="dxa"/>
            <w:vAlign w:val="bottom"/>
          </w:tcPr>
          <w:p>
            <w:pPr>
              <w:spacing w:after="0"/>
              <w:rPr>
                <w:sz w:val="11"/>
                <w:szCs w:val="11"/>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Charter Communications Operating, LLC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Cable and Satellite</w:t>
            </w:r>
          </w:p>
        </w:tc>
        <w:tc>
          <w:tcPr>
            <w:tcW w:w="1300" w:type="dxa"/>
            <w:vAlign w:val="bottom"/>
          </w:tcPr>
          <w:p>
            <w:pPr>
              <w:ind w:left="120"/>
              <w:spacing w:after="0" w:line="112" w:lineRule="exact"/>
              <w:rPr>
                <w:sz w:val="20"/>
                <w:szCs w:val="20"/>
                <w:color w:val="auto"/>
              </w:rPr>
            </w:pPr>
            <w:r>
              <w:rPr>
                <w:rFonts w:ascii="Arial" w:cs="Arial" w:eastAsia="Arial" w:hAnsi="Arial"/>
                <w:sz w:val="11"/>
                <w:szCs w:val="11"/>
                <w:color w:val="auto"/>
              </w:rPr>
              <w:t>Term D Loan</w:t>
            </w:r>
          </w:p>
        </w:tc>
        <w:tc>
          <w:tcPr>
            <w:tcW w:w="600" w:type="dxa"/>
            <w:vAlign w:val="bottom"/>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Television</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4.00%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5/15/2019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w w:val="97"/>
              </w:rPr>
              <w:t>1,985,000</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1,976,313</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2,000,503</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CHS/ Community Health Systems,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Extended Term Loan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3.79%</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1/25/2017</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97"/>
              </w:rPr>
              <w:t>4,064,516</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3,963,653</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4,090,935</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Cinedigm Digital Funding I, LLC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600" w:type="dxa"/>
            <w:vAlign w:val="bottom"/>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5.75%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2/28/2018</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w w:val="97"/>
              </w:rPr>
              <w:t>1,066,260</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1,059,429</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1,068,925</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Contec, LLC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5"/>
              </w:rPr>
              <w:t>Second Lien Term Notes</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5"/>
              </w:rPr>
              <w:t>10.00%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11/2/2016</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401,202</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2,400,891</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2,578,210</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Covanta Energy Corporation</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Ecological Services and</w:t>
            </w:r>
          </w:p>
        </w:tc>
        <w:tc>
          <w:tcPr>
            <w:tcW w:w="130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600" w:type="dxa"/>
            <w:vAlign w:val="bottom"/>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Equipment</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4.00%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3/28/2019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496,250</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494,095</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501,833</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CPI International Acquisition, Inc. (f/k/a</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Catalyst Holdings, Inc.)</w:t>
            </w:r>
          </w:p>
        </w:tc>
        <w:tc>
          <w:tcPr>
            <w:tcW w:w="1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2/13/2017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4,805,833</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4,789,964</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4,829,862</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w w:val="93"/>
              </w:rPr>
              <w:t>Telecommunications/Cellular</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1/31/2019</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1,980,000</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1,963,120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1,989,484</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Dollar Loan (First Lien)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6.25%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12/19/2017</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795,675</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732,459</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729,372</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Culligan International Company</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300" w:type="dxa"/>
            <w:vAlign w:val="bottom"/>
          </w:tcPr>
          <w:p>
            <w:pPr>
              <w:ind w:left="120"/>
              <w:spacing w:after="0" w:line="112" w:lineRule="exact"/>
              <w:rPr>
                <w:sz w:val="20"/>
                <w:szCs w:val="20"/>
                <w:color w:val="auto"/>
              </w:rPr>
            </w:pPr>
            <w:r>
              <w:rPr>
                <w:rFonts w:ascii="Arial" w:cs="Arial" w:eastAsia="Arial" w:hAnsi="Arial"/>
                <w:sz w:val="11"/>
                <w:szCs w:val="11"/>
                <w:color w:val="auto"/>
              </w:rPr>
              <w:t>Dollar Loan (Second</w:t>
            </w:r>
          </w:p>
        </w:tc>
        <w:tc>
          <w:tcPr>
            <w:tcW w:w="600" w:type="dxa"/>
            <w:vAlign w:val="bottom"/>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120"/>
              <w:spacing w:after="0"/>
              <w:rPr>
                <w:sz w:val="20"/>
                <w:szCs w:val="20"/>
                <w:color w:val="auto"/>
              </w:rPr>
            </w:pPr>
            <w:r>
              <w:rPr>
                <w:rFonts w:ascii="Arial" w:cs="Arial" w:eastAsia="Arial" w:hAnsi="Arial"/>
                <w:sz w:val="11"/>
                <w:szCs w:val="11"/>
                <w:color w:val="auto"/>
              </w:rPr>
              <w:t>Lien)</w:t>
            </w:r>
          </w:p>
        </w:tc>
        <w:tc>
          <w:tcPr>
            <w:tcW w:w="600" w:type="dxa"/>
            <w:vAlign w:val="bottom"/>
          </w:tcPr>
          <w:p>
            <w:pPr>
              <w:spacing w:after="0"/>
              <w:rPr>
                <w:sz w:val="11"/>
                <w:szCs w:val="11"/>
                <w:color w:val="auto"/>
              </w:rPr>
            </w:pP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9.50%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6/19/2018</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783,162</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720,189</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604,343</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4"/>
              </w:rPr>
              <w:t>DaVita HealthCare Partners Inc. (fka DaVita</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B Term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4.50%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10/20/2016</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3,949,622</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3,949,622</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3,977,822</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DCS Business Services,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Financial Intermediaries</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3/19/2018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3,970,010</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3,919,904</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3,910,460</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Del Monte Foods Company</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Products</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3/8/2018</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97"/>
              </w:rPr>
              <w:t>4,438,139</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4,473,061</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4,443,687</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Delphi Corporation</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00" w:type="dxa"/>
            <w:vAlign w:val="bottom"/>
          </w:tcPr>
          <w:p>
            <w:pPr>
              <w:ind w:left="120"/>
              <w:spacing w:after="0" w:line="112" w:lineRule="exact"/>
              <w:rPr>
                <w:sz w:val="20"/>
                <w:szCs w:val="20"/>
                <w:color w:val="auto"/>
              </w:rPr>
            </w:pPr>
            <w:r>
              <w:rPr>
                <w:rFonts w:ascii="Arial" w:cs="Arial" w:eastAsia="Arial" w:hAnsi="Arial"/>
                <w:sz w:val="11"/>
                <w:szCs w:val="11"/>
                <w:color w:val="auto"/>
              </w:rPr>
              <w:t>Tranche A Term Loan</w:t>
            </w:r>
          </w:p>
        </w:tc>
        <w:tc>
          <w:tcPr>
            <w:tcW w:w="600" w:type="dxa"/>
            <w:vAlign w:val="bottom"/>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120"/>
              <w:spacing w:after="0"/>
              <w:rPr>
                <w:sz w:val="20"/>
                <w:szCs w:val="20"/>
                <w:color w:val="auto"/>
              </w:rPr>
            </w:pPr>
            <w:r>
              <w:rPr>
                <w:rFonts w:ascii="Arial" w:cs="Arial" w:eastAsia="Arial" w:hAnsi="Arial"/>
                <w:sz w:val="11"/>
                <w:szCs w:val="11"/>
                <w:color w:val="auto"/>
              </w:rPr>
              <w:t>Retired 03/01/2013</w:t>
            </w:r>
          </w:p>
        </w:tc>
        <w:tc>
          <w:tcPr>
            <w:tcW w:w="600" w:type="dxa"/>
            <w:vAlign w:val="bottom"/>
          </w:tcPr>
          <w:p>
            <w:pPr>
              <w:spacing w:after="0"/>
              <w:rPr>
                <w:sz w:val="11"/>
                <w:szCs w:val="11"/>
                <w:color w:val="auto"/>
              </w:rPr>
            </w:pPr>
          </w:p>
        </w:tc>
        <w:tc>
          <w:tcPr>
            <w:tcW w:w="1700" w:type="dxa"/>
            <w:vAlign w:val="bottom"/>
          </w:tcPr>
          <w:p>
            <w:pPr>
              <w:jc w:val="right"/>
              <w:ind w:right="186"/>
              <w:spacing w:after="0"/>
              <w:rPr>
                <w:sz w:val="20"/>
                <w:szCs w:val="20"/>
                <w:color w:val="auto"/>
              </w:rPr>
            </w:pPr>
            <w:r>
              <w:rPr>
                <w:rFonts w:ascii="Arial" w:cs="Arial" w:eastAsia="Arial" w:hAnsi="Arial"/>
                <w:sz w:val="11"/>
                <w:szCs w:val="11"/>
                <w:color w:val="auto"/>
              </w:rPr>
              <w:t>4.25%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3/31/2016</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rPr>
                <w:sz w:val="20"/>
                <w:szCs w:val="20"/>
                <w:color w:val="auto"/>
              </w:rPr>
            </w:pPr>
            <w:r>
              <w:rPr>
                <w:rFonts w:ascii="Arial" w:cs="Arial" w:eastAsia="Arial" w:hAnsi="Arial"/>
                <w:sz w:val="11"/>
                <w:szCs w:val="11"/>
                <w:color w:val="auto"/>
                <w:w w:val="97"/>
              </w:rPr>
              <w:t>1,683,357</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1,685,403</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1,682,650</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Digitalglobe,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Ecological Services and</w:t>
            </w:r>
          </w:p>
        </w:tc>
        <w:tc>
          <w:tcPr>
            <w:tcW w:w="13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0.00%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1/31/2020</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250,000</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250,000</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250,783</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DS Waters of America,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Beverage and Tobacco</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5"/>
              </w:rPr>
              <w:t>10.50%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8/29/2017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w w:val="97"/>
              </w:rPr>
              <w:t>2,977,500</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2,928,511</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3,037,050</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Dunkin’ Brands,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B-3 Loan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0.00%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2/14/2020</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97"/>
              </w:rPr>
              <w:t>4,000,000</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3,990,000</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3,990,000</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DynCorp International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3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7/7/2016</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574,161</w:t>
            </w:r>
          </w:p>
        </w:tc>
        <w:tc>
          <w:tcPr>
            <w:tcW w:w="10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567,732</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577,606</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Education Management LLC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Leisure</w:t>
            </w:r>
          </w:p>
        </w:tc>
        <w:tc>
          <w:tcPr>
            <w:tcW w:w="13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8"/>
              </w:rPr>
              <w:t>Tranche C-2 Term Loan</w:t>
            </w:r>
          </w:p>
        </w:tc>
        <w:tc>
          <w:tcPr>
            <w:tcW w:w="6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4.31%</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6/1/2016</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w w:val="97"/>
              </w:rPr>
              <w:t>3,925,006</w:t>
            </w:r>
          </w:p>
        </w:tc>
        <w:tc>
          <w:tcPr>
            <w:tcW w:w="106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3,727,372</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3,263,878</w:t>
            </w:r>
          </w:p>
        </w:tc>
        <w:tc>
          <w:tcPr>
            <w:tcW w:w="40" w:type="dxa"/>
            <w:vAlign w:val="bottom"/>
          </w:tcPr>
          <w:p>
            <w:pPr>
              <w:spacing w:after="0"/>
              <w:rPr>
                <w:sz w:val="10"/>
                <w:szCs w:val="10"/>
                <w:color w:val="auto"/>
              </w:rPr>
            </w:pPr>
          </w:p>
        </w:tc>
      </w:tr>
      <w:tr>
        <w:trPr>
          <w:trHeight w:val="432"/>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jc w:val="right"/>
              <w:ind w:right="1206"/>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0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22"/>
        </w:trPr>
        <w:tc>
          <w:tcPr>
            <w:tcW w:w="1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Goods/Activities/Movies</w:t>
            </w:r>
          </w:p>
        </w:tc>
        <w:tc>
          <w:tcPr>
            <w:tcW w:w="1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eInstruction Corporation</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Initial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0.00%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7/2/2013</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2,997,722</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2,931,236</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899,317</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Electrical Components International,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6"/>
              </w:rPr>
              <w:t>Synthetic Revolving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6.75%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2/4/2016</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117,647</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116,611</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117,647</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Electrical Components International,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6.75%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2/4/2017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1,786,475</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1,768,892</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1,786,475</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Evergreen Acqco 1 LP</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New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5.00%</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7/9/2019</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497,503</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492,828</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501,702</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Federal-Mogul Corporation</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Automotive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2.14%</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12/29/2014</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2,589,036</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2,498,894</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2,467,351</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Automotive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C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2.14%</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12/28/2015</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1,320,937</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1,264,234</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1,258,853</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First Data Corporation</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Financial Intermediaries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2017 Dollar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5.20%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3/24/2017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2,111,028</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2,027,434</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2,111,914</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Financial Intermediaries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2018 Dollar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4.20%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3/23/2018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2,290,451</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2,216,829</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2,261,591</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Freescale Semiconductor, Inc.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Tranche B-1 Term Loan</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1"/>
                <w:szCs w:val="11"/>
                <w:color w:val="auto"/>
              </w:rPr>
              <w:t>Retired 03/01/2013</w:t>
            </w: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4.45%</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12/1/2016</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2,534,348</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2,450,139</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2,535,945</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FTD Group,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Initial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4.75%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6/11/2018</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3,715,723</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3,683,533</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3,715,723</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Generac Power Systems,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6.25%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5/30/2018</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906,111</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890,154</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923,590</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General Nutrition Centers,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Amended Tranche B</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3.75%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3/2/2018</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4,746,591</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4,757,841</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4,774,548</w:t>
            </w:r>
          </w:p>
        </w:tc>
        <w:tc>
          <w:tcPr>
            <w:tcW w:w="40" w:type="dxa"/>
            <w:vAlign w:val="bottom"/>
          </w:tcPr>
          <w:p>
            <w:pPr>
              <w:spacing w:after="0"/>
              <w:rPr>
                <w:sz w:val="11"/>
                <w:szCs w:val="11"/>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Global Tel*Link Corporation</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w w:val="99"/>
              </w:rPr>
              <w:t>Replacement Term Loan</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6.00%</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12/14/2017</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1,964,912</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1,960,077</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1,967,368</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Goodyear Tire &amp; Rubber Company, The</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 (Second Lien)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4.75%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4/30/2019</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4,000,000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3,929,629</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4,015,000</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Grifols Inc.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Drugs</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New U.S. Tranche B</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1"/>
                <w:szCs w:val="11"/>
                <w:color w:val="auto"/>
              </w:rPr>
              <w:t>Term Loan</w:t>
            </w: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4.25%</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6/1/2017</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3,465,982</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3,457,357</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3,481,371</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Grosvenor Capital Management Holdings,</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Brokers/Dealers/Investment</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C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LLLP</w:t>
            </w: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Houses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4.25%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12/5/2016</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3,336,378</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3,252,391</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3,311,355</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Hanger Orthopedic Group,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C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4.00%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12/1/2016</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3,910,667</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3,920,277</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3,925,332</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HCA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B-3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3.45%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5/1/2018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5,734,690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5,440,293</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5,764,912</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Health Management Associates,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B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4.50%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11/16/2018</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2,970,000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2,945,366</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2,993,344</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Hertz Corporation, The</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Automotive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B-1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0.00%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3/11/2018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3,000,000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3,045,000</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3,045,000</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HIBU PLC (fka Yell Group PLC)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Facility B1 - YB (USA)</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tcPr>
          <w:p>
            <w:pPr>
              <w:ind w:left="80"/>
              <w:spacing w:after="0"/>
              <w:rPr>
                <w:sz w:val="20"/>
                <w:szCs w:val="20"/>
                <w:color w:val="auto"/>
              </w:rPr>
            </w:pPr>
            <w:r>
              <w:rPr>
                <w:rFonts w:ascii="Arial" w:cs="Arial" w:eastAsia="Arial" w:hAnsi="Arial"/>
                <w:sz w:val="11"/>
                <w:szCs w:val="11"/>
                <w:color w:val="auto"/>
              </w:rPr>
              <w:t>LLC (11/2009)</w:t>
            </w: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3.95%</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7/31/2014</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3,030,606</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2,983,167</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530,356</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HMH Holdings (Delaware)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 (Exit Facility)</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7.25%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5/22/2018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992,500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974,925</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997,463</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Hologic,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Tranche A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3.20%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8/1/2017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2,437,500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2,432,069</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2,439,328</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3.54%</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8/22/2014</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3,679,939</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3,647,610</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3,385,544</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Huntsman International LLC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Extended Term B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2.75%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4/19/2017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3,920,000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3,883,690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3,920,000</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Infor (US), Inc. ((fka Lawson Software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B-2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5.25%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4/5/2018</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1,990,013</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1,971,642</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2,011,166</w:t>
            </w:r>
          </w:p>
        </w:tc>
        <w:tc>
          <w:tcPr>
            <w:tcW w:w="40" w:type="dxa"/>
            <w:vAlign w:val="bottom"/>
          </w:tcPr>
          <w:p>
            <w:pPr>
              <w:spacing w:after="0"/>
              <w:rPr>
                <w:sz w:val="11"/>
                <w:szCs w:val="11"/>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Inventiv Health, Inc. (fka Ventive Health,</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w w:val="99"/>
              </w:rPr>
              <w:t>Consolidated Term Loan</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7.50%</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8/4/2016</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rPr>
              <w:t>492,090</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492,090</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484,093</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J. Crew Group,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B-1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4.00%</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3/7/2018</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982,500</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982,500</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982,726</w:t>
            </w:r>
          </w:p>
        </w:tc>
        <w:tc>
          <w:tcPr>
            <w:tcW w:w="40" w:type="dxa"/>
            <w:vAlign w:val="bottom"/>
          </w:tcPr>
          <w:p>
            <w:pPr>
              <w:spacing w:after="0"/>
              <w:rPr>
                <w:sz w:val="11"/>
                <w:szCs w:val="11"/>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JFB Firth Rixson Inc.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Industrial Equipment</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w w:val="96"/>
              </w:rPr>
              <w:t>2013 Replacement Dollar</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1"/>
                <w:szCs w:val="11"/>
                <w:color w:val="auto"/>
              </w:rPr>
              <w:t>Term Facility Loan</w:t>
            </w: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4.25%</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6/30/2017</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2,590,213</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2,577,375</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2,598,838</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Kalispel Tribal Economic Authority</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7.50%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2/24/2017</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3,625,323</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3,577,074</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3,634,387</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Kinetic Concepts,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Dollar Term C-1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5.50%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5/4/2018</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495,000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478,661</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501,034</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Kronos Worldwide,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7.00%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6/13/2018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500,000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500,000</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504,065</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MetroPCS Wireless,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Tranche B-2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4.07%</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11/3/2016</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2,489,192</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2,491,685</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2,495,938</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Michaels Stores,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B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3.75%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1/28/2020</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500,000</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500,000</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501,110</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Microsemi Corporation</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3.75%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2/20/2020</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2,688,796</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2,682,872</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2,697,212</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National CineMedia, LLC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Leisure</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Goods/Activities/Movies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3.46%</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11/26/2019</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1,086,207</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1,050,910</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1,089,607</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Newsday, LLC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3.70%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10/12/2016</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3,000,000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2,996,317</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2,992,500</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Novelis,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B-2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4.00%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3/10/2017</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987,500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968,539</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988,734</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Novelis,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4.00%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3/10/2017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3,920,009</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3,946,297</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3,924,909</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NPC International,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4.50%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12/28/2018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490,833</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490,833</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495,128</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NRG Energy,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Utilities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3.25%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7/1/2018</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3,940,000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3,910,795</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3,958,557</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NuSil Technology LLC.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5.00%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4/7/2017</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820,339</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820,339</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824,695</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Initial BV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6.50%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3/30/2018</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148,875</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146,330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149,992</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On Assignment,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Initial Term B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5.00%</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5/15/2019</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2,413,048</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2,399,166</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2,434,114</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Onex Carestream Finance LP</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5.00%</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2/25/2017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4,909,816</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4,893,453</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4,916,739</w:t>
            </w:r>
          </w:p>
        </w:tc>
        <w:tc>
          <w:tcPr>
            <w:tcW w:w="40" w:type="dxa"/>
            <w:vAlign w:val="bottom"/>
          </w:tcPr>
          <w:p>
            <w:pPr>
              <w:spacing w:after="0"/>
              <w:rPr>
                <w:sz w:val="10"/>
                <w:szCs w:val="10"/>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OpenLink International,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Initial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7.75%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10/30/2017</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990,000</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974,594</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988,763</w:t>
            </w:r>
          </w:p>
        </w:tc>
        <w:tc>
          <w:tcPr>
            <w:tcW w:w="40" w:type="dxa"/>
            <w:vAlign w:val="bottom"/>
          </w:tcPr>
          <w:p>
            <w:pPr>
              <w:spacing w:after="0"/>
              <w:rPr>
                <w:sz w:val="11"/>
                <w:szCs w:val="11"/>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P.F. Chang’s China Bistro, Inc. (Wok</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Term Borrowing</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tcPr>
          <w:p>
            <w:pPr>
              <w:ind w:left="180"/>
              <w:spacing w:after="0"/>
              <w:rPr>
                <w:sz w:val="20"/>
                <w:szCs w:val="20"/>
                <w:color w:val="auto"/>
              </w:rPr>
            </w:pPr>
            <w:r>
              <w:rPr>
                <w:rFonts w:ascii="Arial" w:cs="Arial" w:eastAsia="Arial" w:hAnsi="Arial"/>
                <w:sz w:val="11"/>
                <w:szCs w:val="11"/>
                <w:color w:val="auto"/>
              </w:rPr>
              <w:t>Acquisition Corp.)</w:t>
            </w:r>
          </w:p>
        </w:tc>
        <w:tc>
          <w:tcPr>
            <w:tcW w:w="1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5.25%</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6/22/2019</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rPr>
              <w:t>997,500</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988,412</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1,007,475</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PATS Aircraft, LLC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8.50%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10/6/2016</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357,331</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239,023</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276,932</w:t>
            </w:r>
          </w:p>
        </w:tc>
        <w:tc>
          <w:tcPr>
            <w:tcW w:w="40" w:type="dxa"/>
            <w:vAlign w:val="bottom"/>
          </w:tcPr>
          <w:p>
            <w:pPr>
              <w:spacing w:after="0"/>
              <w:rPr>
                <w:sz w:val="10"/>
                <w:szCs w:val="10"/>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Penn National Gaming, Inc.</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rPr>
              <w:t>Term A Facility</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1.72%</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7/14/2016</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w w:val="93"/>
              </w:rPr>
              <w:t>2,775,888</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2,719,125</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2,776,748</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Penn National Gaming, Inc.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Facility</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3.75%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7/16/2018</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985,013</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983,123</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988,431</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PetCo Animal Supplies, Inc.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w w:val="99"/>
              </w:rPr>
              <w:t>Retailers (Except Food and</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New Loans</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ind w:left="80"/>
              <w:spacing w:after="0"/>
              <w:rPr>
                <w:sz w:val="20"/>
                <w:szCs w:val="20"/>
                <w:color w:val="auto"/>
              </w:rPr>
            </w:pPr>
            <w:r>
              <w:rPr>
                <w:rFonts w:ascii="Arial" w:cs="Arial" w:eastAsia="Arial" w:hAnsi="Arial"/>
                <w:sz w:val="11"/>
                <w:szCs w:val="11"/>
                <w:color w:val="auto"/>
              </w:rPr>
              <w:t>Drugs)</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4.00%</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11/24/2017</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1,496,173</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1,494,329</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1,501,784</w:t>
            </w:r>
          </w:p>
        </w:tc>
        <w:tc>
          <w:tcPr>
            <w:tcW w:w="40" w:type="dxa"/>
            <w:vAlign w:val="bottom"/>
          </w:tcPr>
          <w:p>
            <w:pPr>
              <w:spacing w:after="0"/>
              <w:rPr>
                <w:sz w:val="11"/>
                <w:szCs w:val="11"/>
                <w:color w:val="auto"/>
              </w:rPr>
            </w:pPr>
          </w:p>
        </w:tc>
      </w:tr>
      <w:tr>
        <w:trPr>
          <w:trHeight w:val="112"/>
        </w:trPr>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Pharmaceutical Product Development, Inc.</w:t>
            </w:r>
          </w:p>
        </w:tc>
        <w:tc>
          <w:tcPr>
            <w:tcW w:w="14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3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2013 Term Loan</w:t>
            </w:r>
          </w:p>
        </w:tc>
        <w:tc>
          <w:tcPr>
            <w:tcW w:w="60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(Jaguar Holdings, LLC)</w:t>
            </w:r>
          </w:p>
        </w:tc>
        <w:tc>
          <w:tcPr>
            <w:tcW w:w="1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00" w:type="dxa"/>
            <w:vAlign w:val="bottom"/>
            <w:shd w:val="clear" w:color="auto" w:fill="CCEEFF"/>
          </w:tcPr>
          <w:p>
            <w:pPr>
              <w:jc w:val="center"/>
              <w:ind w:left="846"/>
              <w:spacing w:after="0"/>
              <w:rPr>
                <w:sz w:val="20"/>
                <w:szCs w:val="20"/>
                <w:color w:val="auto"/>
              </w:rPr>
            </w:pPr>
            <w:r>
              <w:rPr>
                <w:rFonts w:ascii="Arial" w:cs="Arial" w:eastAsia="Arial" w:hAnsi="Arial"/>
                <w:sz w:val="11"/>
                <w:szCs w:val="11"/>
                <w:color w:val="auto"/>
                <w:w w:val="89"/>
              </w:rPr>
              <w:t>4.25%</w:t>
            </w:r>
          </w:p>
        </w:tc>
        <w:tc>
          <w:tcPr>
            <w:tcW w:w="112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12/5/2018</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3"/>
              </w:rPr>
              <w:t>1,980,000</w:t>
            </w: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1,950,704</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1,989,583</w:t>
            </w:r>
          </w:p>
        </w:tc>
        <w:tc>
          <w:tcPr>
            <w:tcW w:w="40" w:type="dxa"/>
            <w:vAlign w:val="bottom"/>
          </w:tcPr>
          <w:p>
            <w:pPr>
              <w:spacing w:after="0"/>
              <w:rPr>
                <w:sz w:val="11"/>
                <w:szCs w:val="11"/>
                <w:color w:val="auto"/>
              </w:rPr>
            </w:pPr>
          </w:p>
        </w:tc>
      </w:tr>
      <w:tr>
        <w:trPr>
          <w:trHeight w:val="122"/>
        </w:trPr>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4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tcPr>
          <w:p>
            <w:pPr>
              <w:ind w:left="80"/>
              <w:spacing w:after="0" w:line="122" w:lineRule="exact"/>
              <w:rPr>
                <w:sz w:val="20"/>
                <w:szCs w:val="20"/>
                <w:color w:val="auto"/>
              </w:rPr>
            </w:pPr>
            <w:r>
              <w:rPr>
                <w:rFonts w:ascii="Arial" w:cs="Arial" w:eastAsia="Arial" w:hAnsi="Arial"/>
                <w:sz w:val="11"/>
                <w:szCs w:val="11"/>
                <w:color w:val="auto"/>
                <w:w w:val="95"/>
              </w:rPr>
              <w:t>Delayed Draw Term Loan</w:t>
            </w:r>
          </w:p>
        </w:tc>
        <w:tc>
          <w:tcPr>
            <w:tcW w:w="60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center"/>
              <w:ind w:left="846"/>
              <w:spacing w:after="0" w:line="122" w:lineRule="exact"/>
              <w:rPr>
                <w:sz w:val="20"/>
                <w:szCs w:val="20"/>
                <w:color w:val="auto"/>
              </w:rPr>
            </w:pPr>
            <w:r>
              <w:rPr>
                <w:rFonts w:ascii="Arial" w:cs="Arial" w:eastAsia="Arial" w:hAnsi="Arial"/>
                <w:sz w:val="11"/>
                <w:szCs w:val="11"/>
                <w:color w:val="auto"/>
                <w:w w:val="89"/>
              </w:rPr>
              <w:t>7.75%</w:t>
            </w:r>
          </w:p>
        </w:tc>
        <w:tc>
          <w:tcPr>
            <w:tcW w:w="112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1/31/2017</w:t>
            </w:r>
          </w:p>
        </w:tc>
        <w:tc>
          <w:tcPr>
            <w:tcW w:w="5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51,020</w:t>
            </w:r>
          </w:p>
        </w:tc>
        <w:tc>
          <w:tcPr>
            <w:tcW w:w="106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50,682</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50,765</w:t>
            </w:r>
          </w:p>
        </w:tc>
        <w:tc>
          <w:tcPr>
            <w:tcW w:w="40" w:type="dxa"/>
            <w:vAlign w:val="bottom"/>
          </w:tcPr>
          <w:p>
            <w:pPr>
              <w:spacing w:after="0"/>
              <w:rPr>
                <w:sz w:val="10"/>
                <w:szCs w:val="10"/>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6"/>
              </w:rPr>
              <w:t>Effective Date Term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7.75%</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1/31/2017</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419,961</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417,178</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417,861</w:t>
            </w:r>
          </w:p>
        </w:tc>
        <w:tc>
          <w:tcPr>
            <w:tcW w:w="40" w:type="dxa"/>
            <w:vAlign w:val="bottom"/>
          </w:tcPr>
          <w:p>
            <w:pPr>
              <w:spacing w:after="0"/>
              <w:rPr>
                <w:sz w:val="10"/>
                <w:szCs w:val="10"/>
                <w:color w:val="auto"/>
              </w:rPr>
            </w:pPr>
          </w:p>
        </w:tc>
      </w:tr>
      <w:tr>
        <w:trPr>
          <w:trHeight w:val="112"/>
        </w:trPr>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Pinnacle Foods Finance LLC</w:t>
            </w:r>
          </w:p>
        </w:tc>
        <w:tc>
          <w:tcPr>
            <w:tcW w:w="1420" w:type="dxa"/>
            <w:vAlign w:val="bottom"/>
          </w:tcPr>
          <w:p>
            <w:pPr>
              <w:ind w:left="80"/>
              <w:spacing w:after="0" w:line="112" w:lineRule="exact"/>
              <w:rPr>
                <w:sz w:val="20"/>
                <w:szCs w:val="20"/>
                <w:color w:val="auto"/>
              </w:rPr>
            </w:pPr>
            <w:r>
              <w:rPr>
                <w:rFonts w:ascii="Arial" w:cs="Arial" w:eastAsia="Arial" w:hAnsi="Arial"/>
                <w:sz w:val="11"/>
                <w:szCs w:val="11"/>
                <w:color w:val="auto"/>
              </w:rPr>
              <w:t>Food Products</w:t>
            </w:r>
          </w:p>
        </w:tc>
        <w:tc>
          <w:tcPr>
            <w:tcW w:w="1300" w:type="dxa"/>
            <w:vAlign w:val="bottom"/>
          </w:tcPr>
          <w:p>
            <w:pPr>
              <w:ind w:left="80"/>
              <w:spacing w:after="0" w:line="112" w:lineRule="exact"/>
              <w:rPr>
                <w:sz w:val="20"/>
                <w:szCs w:val="20"/>
                <w:color w:val="auto"/>
              </w:rPr>
            </w:pPr>
            <w:r>
              <w:rPr>
                <w:rFonts w:ascii="Arial" w:cs="Arial" w:eastAsia="Arial" w:hAnsi="Arial"/>
                <w:sz w:val="11"/>
                <w:szCs w:val="11"/>
                <w:color w:val="auto"/>
              </w:rPr>
              <w:t>Extended Initial Term</w:t>
            </w:r>
          </w:p>
        </w:tc>
        <w:tc>
          <w:tcPr>
            <w:tcW w:w="60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1"/>
                <w:szCs w:val="11"/>
                <w:color w:val="auto"/>
              </w:rPr>
              <w:t>Loan</w:t>
            </w:r>
          </w:p>
        </w:tc>
        <w:tc>
          <w:tcPr>
            <w:tcW w:w="600" w:type="dxa"/>
            <w:vAlign w:val="bottom"/>
          </w:tcPr>
          <w:p>
            <w:pPr>
              <w:spacing w:after="0"/>
              <w:rPr>
                <w:sz w:val="11"/>
                <w:szCs w:val="11"/>
                <w:color w:val="auto"/>
              </w:rPr>
            </w:pPr>
          </w:p>
        </w:tc>
        <w:tc>
          <w:tcPr>
            <w:tcW w:w="1700" w:type="dxa"/>
            <w:vAlign w:val="bottom"/>
          </w:tcPr>
          <w:p>
            <w:pPr>
              <w:jc w:val="center"/>
              <w:ind w:left="846"/>
              <w:spacing w:after="0"/>
              <w:rPr>
                <w:sz w:val="20"/>
                <w:szCs w:val="20"/>
                <w:color w:val="auto"/>
              </w:rPr>
            </w:pPr>
            <w:r>
              <w:rPr>
                <w:rFonts w:ascii="Arial" w:cs="Arial" w:eastAsia="Arial" w:hAnsi="Arial"/>
                <w:sz w:val="11"/>
                <w:szCs w:val="11"/>
                <w:color w:val="auto"/>
                <w:w w:val="89"/>
              </w:rPr>
              <w:t>3.70%</w:t>
            </w:r>
          </w:p>
        </w:tc>
        <w:tc>
          <w:tcPr>
            <w:tcW w:w="1120" w:type="dxa"/>
            <w:vAlign w:val="bottom"/>
          </w:tcPr>
          <w:p>
            <w:pPr>
              <w:jc w:val="right"/>
              <w:ind w:right="346"/>
              <w:spacing w:after="0"/>
              <w:rPr>
                <w:sz w:val="20"/>
                <w:szCs w:val="20"/>
                <w:color w:val="auto"/>
              </w:rPr>
            </w:pPr>
            <w:r>
              <w:rPr>
                <w:rFonts w:ascii="Arial" w:cs="Arial" w:eastAsia="Arial" w:hAnsi="Arial"/>
                <w:sz w:val="11"/>
                <w:szCs w:val="11"/>
                <w:color w:val="auto"/>
              </w:rPr>
              <w:t>10/2/2016</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6"/>
              <w:spacing w:after="0"/>
              <w:rPr>
                <w:sz w:val="20"/>
                <w:szCs w:val="20"/>
                <w:color w:val="auto"/>
              </w:rPr>
            </w:pPr>
            <w:r>
              <w:rPr>
                <w:rFonts w:ascii="Arial" w:cs="Arial" w:eastAsia="Arial" w:hAnsi="Arial"/>
                <w:sz w:val="11"/>
                <w:szCs w:val="11"/>
                <w:color w:val="auto"/>
                <w:w w:val="93"/>
              </w:rPr>
              <w:t>5,726,579</w:t>
            </w: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5,491,534</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5,761,168</w:t>
            </w:r>
          </w:p>
        </w:tc>
        <w:tc>
          <w:tcPr>
            <w:tcW w:w="40" w:type="dxa"/>
            <w:vAlign w:val="bottom"/>
          </w:tcPr>
          <w:p>
            <w:pPr>
              <w:spacing w:after="0"/>
              <w:rPr>
                <w:sz w:val="11"/>
                <w:szCs w:val="11"/>
                <w:color w:val="auto"/>
              </w:rPr>
            </w:pPr>
          </w:p>
        </w:tc>
      </w:tr>
      <w:tr>
        <w:trPr>
          <w:trHeight w:val="122"/>
        </w:trPr>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Preferred Proppants, LLC</w:t>
            </w:r>
          </w:p>
        </w:tc>
        <w:tc>
          <w:tcPr>
            <w:tcW w:w="14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8"/>
              </w:rPr>
              <w:t>Nonferrous Metals/Minerals</w:t>
            </w:r>
          </w:p>
        </w:tc>
        <w:tc>
          <w:tcPr>
            <w:tcW w:w="13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Loan</w:t>
            </w:r>
          </w:p>
        </w:tc>
        <w:tc>
          <w:tcPr>
            <w:tcW w:w="60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center"/>
              <w:ind w:left="846"/>
              <w:spacing w:after="0" w:line="122" w:lineRule="exact"/>
              <w:rPr>
                <w:sz w:val="20"/>
                <w:szCs w:val="20"/>
                <w:color w:val="auto"/>
              </w:rPr>
            </w:pPr>
            <w:r>
              <w:rPr>
                <w:rFonts w:ascii="Arial" w:cs="Arial" w:eastAsia="Arial" w:hAnsi="Arial"/>
                <w:sz w:val="11"/>
                <w:szCs w:val="11"/>
                <w:color w:val="auto"/>
                <w:w w:val="89"/>
              </w:rPr>
              <w:t>7.50%</w:t>
            </w:r>
          </w:p>
        </w:tc>
        <w:tc>
          <w:tcPr>
            <w:tcW w:w="112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12/15/2016</w:t>
            </w:r>
          </w:p>
        </w:tc>
        <w:tc>
          <w:tcPr>
            <w:tcW w:w="5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w w:val="93"/>
              </w:rPr>
              <w:t>1,980,000</w:t>
            </w:r>
          </w:p>
        </w:tc>
        <w:tc>
          <w:tcPr>
            <w:tcW w:w="106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1,949,170</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1,841,400</w:t>
            </w:r>
          </w:p>
        </w:tc>
        <w:tc>
          <w:tcPr>
            <w:tcW w:w="40" w:type="dxa"/>
            <w:vAlign w:val="bottom"/>
          </w:tcPr>
          <w:p>
            <w:pPr>
              <w:spacing w:after="0"/>
              <w:rPr>
                <w:sz w:val="10"/>
                <w:szCs w:val="10"/>
                <w:color w:val="auto"/>
              </w:rPr>
            </w:pPr>
          </w:p>
        </w:tc>
      </w:tr>
      <w:tr>
        <w:trPr>
          <w:trHeight w:val="122"/>
        </w:trPr>
        <w:tc>
          <w:tcPr>
            <w:tcW w:w="204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Prestige Brands, Inc.</w:t>
            </w:r>
          </w:p>
        </w:tc>
        <w:tc>
          <w:tcPr>
            <w:tcW w:w="1420" w:type="dxa"/>
            <w:vAlign w:val="bottom"/>
            <w:tcBorders>
              <w:bottom w:val="single" w:sz="8" w:color="CCEEFF"/>
            </w:tcBorders>
          </w:tcPr>
          <w:p>
            <w:pPr>
              <w:ind w:left="80"/>
              <w:spacing w:after="0" w:line="122" w:lineRule="exact"/>
              <w:rPr>
                <w:sz w:val="20"/>
                <w:szCs w:val="20"/>
                <w:color w:val="auto"/>
              </w:rPr>
            </w:pPr>
            <w:r>
              <w:rPr>
                <w:rFonts w:ascii="Arial" w:cs="Arial" w:eastAsia="Arial" w:hAnsi="Arial"/>
                <w:sz w:val="11"/>
                <w:szCs w:val="11"/>
                <w:color w:val="auto"/>
              </w:rPr>
              <w:t>Drugs</w:t>
            </w:r>
          </w:p>
        </w:tc>
        <w:tc>
          <w:tcPr>
            <w:tcW w:w="1300" w:type="dxa"/>
            <w:vAlign w:val="bottom"/>
            <w:tcBorders>
              <w:bottom w:val="single" w:sz="8" w:color="CCEEFF"/>
            </w:tcBorders>
          </w:tcPr>
          <w:p>
            <w:pPr>
              <w:ind w:left="80"/>
              <w:spacing w:after="0" w:line="122" w:lineRule="exact"/>
              <w:rPr>
                <w:sz w:val="20"/>
                <w:szCs w:val="20"/>
                <w:color w:val="auto"/>
              </w:rPr>
            </w:pPr>
            <w:r>
              <w:rPr>
                <w:rFonts w:ascii="Arial" w:cs="Arial" w:eastAsia="Arial" w:hAnsi="Arial"/>
                <w:sz w:val="11"/>
                <w:szCs w:val="11"/>
                <w:color w:val="auto"/>
              </w:rPr>
              <w:t>Term B-1 Loan</w:t>
            </w:r>
          </w:p>
        </w:tc>
        <w:tc>
          <w:tcPr>
            <w:tcW w:w="600" w:type="dxa"/>
            <w:vAlign w:val="bottom"/>
            <w:tcBorders>
              <w:bottom w:val="single" w:sz="8" w:color="CCEEFF"/>
            </w:tcBorders>
          </w:tcPr>
          <w:p>
            <w:pPr>
              <w:ind w:left="80"/>
              <w:spacing w:after="0" w:line="122" w:lineRule="exact"/>
              <w:rPr>
                <w:sz w:val="20"/>
                <w:szCs w:val="20"/>
                <w:color w:val="auto"/>
              </w:rPr>
            </w:pPr>
            <w:r>
              <w:rPr>
                <w:rFonts w:ascii="Arial" w:cs="Arial" w:eastAsia="Arial" w:hAnsi="Arial"/>
                <w:sz w:val="11"/>
                <w:szCs w:val="11"/>
                <w:color w:val="auto"/>
              </w:rPr>
              <w:t>Loan</w:t>
            </w:r>
          </w:p>
        </w:tc>
        <w:tc>
          <w:tcPr>
            <w:tcW w:w="1700" w:type="dxa"/>
            <w:vAlign w:val="bottom"/>
            <w:tcBorders>
              <w:bottom w:val="single" w:sz="8" w:color="CCEEFF"/>
            </w:tcBorders>
          </w:tcPr>
          <w:p>
            <w:pPr>
              <w:jc w:val="center"/>
              <w:ind w:left="846"/>
              <w:spacing w:after="0" w:line="122" w:lineRule="exact"/>
              <w:rPr>
                <w:sz w:val="20"/>
                <w:szCs w:val="20"/>
                <w:color w:val="auto"/>
              </w:rPr>
            </w:pPr>
            <w:r>
              <w:rPr>
                <w:rFonts w:ascii="Arial" w:cs="Arial" w:eastAsia="Arial" w:hAnsi="Arial"/>
                <w:sz w:val="11"/>
                <w:szCs w:val="11"/>
                <w:color w:val="auto"/>
                <w:w w:val="89"/>
              </w:rPr>
              <w:t>3.76%</w:t>
            </w:r>
          </w:p>
        </w:tc>
        <w:tc>
          <w:tcPr>
            <w:tcW w:w="1120" w:type="dxa"/>
            <w:vAlign w:val="bottom"/>
            <w:tcBorders>
              <w:bottom w:val="single" w:sz="8" w:color="CCEEFF"/>
            </w:tcBorders>
          </w:tcPr>
          <w:p>
            <w:pPr>
              <w:jc w:val="right"/>
              <w:ind w:right="346"/>
              <w:spacing w:after="0" w:line="122" w:lineRule="exact"/>
              <w:rPr>
                <w:sz w:val="20"/>
                <w:szCs w:val="20"/>
                <w:color w:val="auto"/>
              </w:rPr>
            </w:pPr>
            <w:r>
              <w:rPr>
                <w:rFonts w:ascii="Arial" w:cs="Arial" w:eastAsia="Arial" w:hAnsi="Arial"/>
                <w:sz w:val="11"/>
                <w:szCs w:val="11"/>
                <w:color w:val="auto"/>
              </w:rPr>
              <w:t>1/31/2019</w:t>
            </w:r>
          </w:p>
        </w:tc>
        <w:tc>
          <w:tcPr>
            <w:tcW w:w="520" w:type="dxa"/>
            <w:vAlign w:val="bottom"/>
            <w:tcBorders>
              <w:bottom w:val="single" w:sz="8" w:color="CCEEFF"/>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tcPr>
          <w:p>
            <w:pPr>
              <w:jc w:val="right"/>
              <w:ind w:right="266"/>
              <w:spacing w:after="0" w:line="122" w:lineRule="exact"/>
              <w:rPr>
                <w:sz w:val="20"/>
                <w:szCs w:val="20"/>
                <w:color w:val="auto"/>
              </w:rPr>
            </w:pPr>
            <w:r>
              <w:rPr>
                <w:rFonts w:ascii="Arial" w:cs="Arial" w:eastAsia="Arial" w:hAnsi="Arial"/>
                <w:sz w:val="11"/>
                <w:szCs w:val="11"/>
                <w:color w:val="auto"/>
              </w:rPr>
              <w:t>679,545</w:t>
            </w:r>
          </w:p>
        </w:tc>
        <w:tc>
          <w:tcPr>
            <w:tcW w:w="1060" w:type="dxa"/>
            <w:vAlign w:val="bottom"/>
            <w:tcBorders>
              <w:bottom w:val="single" w:sz="8" w:color="CCEEFF"/>
            </w:tcBorders>
          </w:tcPr>
          <w:p>
            <w:pPr>
              <w:jc w:val="right"/>
              <w:ind w:right="266"/>
              <w:spacing w:after="0" w:line="122" w:lineRule="exact"/>
              <w:rPr>
                <w:sz w:val="20"/>
                <w:szCs w:val="20"/>
                <w:color w:val="auto"/>
              </w:rPr>
            </w:pPr>
            <w:r>
              <w:rPr>
                <w:rFonts w:ascii="Arial" w:cs="Arial" w:eastAsia="Arial" w:hAnsi="Arial"/>
                <w:sz w:val="11"/>
                <w:szCs w:val="11"/>
                <w:color w:val="auto"/>
              </w:rPr>
              <w:t>669,390</w:t>
            </w:r>
          </w:p>
        </w:tc>
        <w:tc>
          <w:tcPr>
            <w:tcW w:w="860" w:type="dxa"/>
            <w:vAlign w:val="bottom"/>
            <w:tcBorders>
              <w:bottom w:val="single" w:sz="8" w:color="CCEEFF"/>
            </w:tcBorders>
          </w:tcPr>
          <w:p>
            <w:pPr>
              <w:jc w:val="right"/>
              <w:ind w:right="46"/>
              <w:spacing w:after="0" w:line="122" w:lineRule="exact"/>
              <w:rPr>
                <w:sz w:val="20"/>
                <w:szCs w:val="20"/>
                <w:color w:val="auto"/>
              </w:rPr>
            </w:pPr>
            <w:r>
              <w:rPr>
                <w:rFonts w:ascii="Arial" w:cs="Arial" w:eastAsia="Arial" w:hAnsi="Arial"/>
                <w:sz w:val="11"/>
                <w:szCs w:val="11"/>
                <w:color w:val="auto"/>
              </w:rPr>
              <w:t>683,507</w:t>
            </w: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-6546215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-6546215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9" w:name="page20"/>
    <w:bookmarkEnd w:id="19"/>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 Mach, Inc.</w:t>
            </w: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Industrial Equipment</w:t>
            </w:r>
          </w:p>
        </w:tc>
        <w:tc>
          <w:tcPr>
            <w:tcW w:w="1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Term Loan</w:t>
            </w:r>
          </w:p>
        </w:tc>
        <w:tc>
          <w:tcPr>
            <w:tcW w:w="6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185"/>
              <w:spacing w:after="0"/>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7/6/2017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1,956,155</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1,941,853</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1,961,045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20" w:type="dxa"/>
            <w:vAlign w:val="bottom"/>
            <w:gridSpan w:val="2"/>
          </w:tcPr>
          <w:p>
            <w:pPr>
              <w:spacing w:after="0"/>
              <w:rPr>
                <w:sz w:val="20"/>
                <w:szCs w:val="20"/>
                <w:color w:val="auto"/>
              </w:rPr>
            </w:pPr>
            <w:r>
              <w:rPr>
                <w:rFonts w:ascii="Arial" w:cs="Arial" w:eastAsia="Arial" w:hAnsi="Arial"/>
                <w:sz w:val="11"/>
                <w:szCs w:val="11"/>
                <w:color w:val="auto"/>
              </w:rPr>
              <w:t>Quintiles Transnational Corp.</w:t>
            </w:r>
          </w:p>
        </w:tc>
        <w:tc>
          <w:tcPr>
            <w:tcW w:w="1320" w:type="dxa"/>
            <w:vAlign w:val="bottom"/>
          </w:tcPr>
          <w:p>
            <w:pPr>
              <w:ind w:left="80"/>
              <w:spacing w:after="0"/>
              <w:rPr>
                <w:sz w:val="20"/>
                <w:szCs w:val="20"/>
                <w:color w:val="auto"/>
              </w:rPr>
            </w:pPr>
            <w:r>
              <w:rPr>
                <w:rFonts w:ascii="Arial" w:cs="Arial" w:eastAsia="Arial" w:hAnsi="Arial"/>
                <w:sz w:val="11"/>
                <w:szCs w:val="11"/>
                <w:color w:val="auto"/>
              </w:rPr>
              <w:t>Conglomerate</w:t>
            </w:r>
          </w:p>
        </w:tc>
        <w:tc>
          <w:tcPr>
            <w:tcW w:w="1320" w:type="dxa"/>
            <w:vAlign w:val="bottom"/>
          </w:tcPr>
          <w:p>
            <w:pPr>
              <w:ind w:left="180"/>
              <w:spacing w:after="0"/>
              <w:rPr>
                <w:sz w:val="20"/>
                <w:szCs w:val="20"/>
                <w:color w:val="auto"/>
              </w:rPr>
            </w:pPr>
            <w:r>
              <w:rPr>
                <w:rFonts w:ascii="Arial" w:cs="Arial" w:eastAsia="Arial" w:hAnsi="Arial"/>
                <w:sz w:val="11"/>
                <w:szCs w:val="11"/>
                <w:color w:val="auto"/>
              </w:rPr>
              <w:t>Term B-2 Loan</w:t>
            </w:r>
          </w:p>
        </w:tc>
        <w:tc>
          <w:tcPr>
            <w:tcW w:w="660" w:type="dxa"/>
            <w:vAlign w:val="bottom"/>
          </w:tcPr>
          <w:p>
            <w:pPr>
              <w:ind w:left="160"/>
              <w:spacing w:after="0"/>
              <w:rPr>
                <w:sz w:val="20"/>
                <w:szCs w:val="20"/>
                <w:color w:val="auto"/>
              </w:rPr>
            </w:pPr>
            <w:r>
              <w:rPr>
                <w:rFonts w:ascii="Arial" w:cs="Arial" w:eastAsia="Arial" w:hAnsi="Arial"/>
                <w:sz w:val="11"/>
                <w:szCs w:val="11"/>
                <w:color w:val="auto"/>
              </w:rPr>
              <w:t>Loan</w:t>
            </w:r>
          </w:p>
        </w:tc>
        <w:tc>
          <w:tcPr>
            <w:tcW w:w="1700" w:type="dxa"/>
            <w:vAlign w:val="bottom"/>
          </w:tcPr>
          <w:p>
            <w:pPr>
              <w:jc w:val="right"/>
              <w:ind w:right="185"/>
              <w:spacing w:after="0"/>
              <w:rPr>
                <w:sz w:val="20"/>
                <w:szCs w:val="20"/>
                <w:color w:val="auto"/>
              </w:rPr>
            </w:pPr>
            <w:r>
              <w:rPr>
                <w:rFonts w:ascii="Arial" w:cs="Arial" w:eastAsia="Arial" w:hAnsi="Arial"/>
                <w:sz w:val="11"/>
                <w:szCs w:val="11"/>
                <w:color w:val="auto"/>
              </w:rPr>
              <w:t>4.50%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6/8/2018</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w w:val="97"/>
              </w:rPr>
              <w:t>3,681,541</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3,653,803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3,716,810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jc w:val="right"/>
              <w:ind w:right="1185"/>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Ranpak Corp.</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USD Term Loan (First</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Lien)</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4.75%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4/20/2017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2,396,012</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2,387,700</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2,384,032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Rexnord LLC/RBS Global, Inc.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w w:val="96"/>
              </w:rPr>
              <w:t>Term B Loan Refinancing</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4.50%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4/1/2018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1,995,000</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1,995,000</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2,005,454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U.S.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4.75%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9/28/2018</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1,995,000</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1,995,000</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2,017,244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Rocket Software,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Loan (First Lien)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5.75%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2/8/2018</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1,947,152</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1,986,197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Roundy’s Supermarkets,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5.75%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2/13/2019</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992,500</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979,782</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937,297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w w:val="98"/>
              </w:rPr>
              <w:t>Rovi Solutions Corporation / Rovi Guides,</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Tranche A-2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Inc.</w:t>
            </w: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2.46%</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3/29/2017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1,860,226</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1,843,739</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1,855,576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Rovi Solutions Corporation / Rovi Guides,</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Tranche B-2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Inc.</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4.00%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3/29/2019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1,384,706</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1,378,679</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1,389,899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Royal Adhesives and Sealants, LLC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A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7.25%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11/29/2015</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4,498,210</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4,459,450</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4,432,399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RPI Finance Trust</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Drugs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6.75 Year Term</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Loan(2012)</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3.50%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5/9/2018</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5,398,833</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5,373,794</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5,449,474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Scientific Games International Inc.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Tranche B-1 Term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3.21%</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6/30/2015</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1,977,810</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1,965,672</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1,985,226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Scitor Corporation</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2/15/2017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463,977</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462,444</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460,692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Securus Technologies Holdings, Inc (fka</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Tranche 2 Term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Securus Technologies, Inc.)</w:t>
            </w: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(First Lien)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6.50%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5/31/2017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1,985,000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1,967,961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1,975,075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0"/>
              </w:rPr>
              <w:t>Sensata Technology BV/Sensata Technology</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Finance Company, LLC</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3.75%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5/12/2018</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2,969,849</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2,969,849</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2,986,540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Sensus USA Inc. (fka Sensus Metering</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Utilities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Loan (First Lien)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Systems)</w:t>
            </w: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5/9/2017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1,965,000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1,958,111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1,961,070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ServiceMaster Company, The</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4.45%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1/31/2017</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2,851,387</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2,861,398</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2,857,089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SI Organization, Inc., The</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Aerospace and Defense</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New Tranche B Term</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11/22/2016</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3,920,000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3,895,621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3,906,946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Sonneborn, LLC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Initial US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6.50%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3/30/2018</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843,625</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829,202</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849,952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Sophia, L.P.</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B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4.50%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7/19/2018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969,244</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954,866</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976,310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SRA International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6.50%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7/20/2018</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3,268,571</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3,165,384</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3,154,171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SRAM, LLC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Loan (First Lien)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4.77%</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6/7/2018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3,441,181</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3,411,986</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3,458,386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Funded Term B-1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Acquisition II, Inc.</w:t>
            </w: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6/7/2019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811,071</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803,796</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817,138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Funded Term B-2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Acquisition II, Inc.</w:t>
            </w:r>
          </w:p>
        </w:tc>
        <w:tc>
          <w:tcPr>
            <w:tcW w:w="13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5.00%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6/7/2019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83,904</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83,151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84,531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SunCoke Energy, Inc.</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Nonferrous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Metals/Minerals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4.00%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7/26/2018</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1,367,311</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1,357,359</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1,370,729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w w:val="98"/>
              </w:rPr>
              <w:t>SunGard Data Systems Inc (Solar Capital</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Tranche B U.S. Term</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Corp.)</w:t>
            </w: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3.85%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2/28/2016</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4,253,748</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4,184,167</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4,260,086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SunGard Data Systems Inc (Solar Capital</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Tranche C 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Corp.)</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3.95%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2/28/2017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497,687</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493,012</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500,544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11.00%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12/31/2015</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289,811</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281,918</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214,875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Syniverse Holdings,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Initial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4/23/2019</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497,500</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493,115</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500,609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Taminco Global Chemical Corporation</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Chemicals/Plastics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w w:val="99"/>
              </w:rPr>
              <w:t>Tranche B-2 Dollar Term</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4.25%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2/15/2019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1,488,750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1,478,991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1,498,859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Team Health,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3.75%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6/29/2018</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4,432,500</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4,415,534</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4,432,500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TECTUM HOLDINGS INC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7.50%</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12/3/2015</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4,000,000</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3,981,089</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3,980,000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Texas Competitive Electric Holdings</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Utilities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2014 Term Loan (Non-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Company, LLC (TXU)</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Extending)</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3.73%</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10/10/2014</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5,580,862</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5,527,535</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4,012,249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Tomkins, LLC / Tomkins, Inc. (f/k/a</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B-2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Pinafore, LLC / Pinafore, Inc.)</w:t>
            </w: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3.75%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9/29/2016</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2,431,854</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2,437,744</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2,450,093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TransDigm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Tranche C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3.75%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2/28/2020</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4,945,974</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4,955,789</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4,955,587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Tricorbraun Inc. (fka Kranson Industries,</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w w:val="93"/>
              </w:rPr>
              <w:t>Containers/Glass Products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tcPr>
          <w:p>
            <w:pPr>
              <w:ind w:left="160"/>
              <w:spacing w:after="0"/>
              <w:rPr>
                <w:sz w:val="20"/>
                <w:szCs w:val="20"/>
                <w:color w:val="auto"/>
              </w:rPr>
            </w:pPr>
            <w:r>
              <w:rPr>
                <w:rFonts w:ascii="Arial" w:cs="Arial" w:eastAsia="Arial" w:hAnsi="Arial"/>
                <w:sz w:val="11"/>
                <w:szCs w:val="11"/>
                <w:color w:val="auto"/>
              </w:rPr>
              <w:t>Inc.)</w:t>
            </w: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5.50%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5/3/2018</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1,990,000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1,981,374</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2,008,666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Truven Health Analytics Inc. (fka Thomson</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New Tranche B Term</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Reuters (Healthcare) Inc.)</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5.75%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6/6/2019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497,500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488,158</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501,853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Tube City IMS Corporation</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Steel</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5.75%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3/20/2019</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992,500</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983,864</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1,001,184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5"/>
              </w:rPr>
              <w:t>Delayed Draw 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6.00%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161,778</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160,586</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162,688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Loan B</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6.00%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7/28/2017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123,747</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123,243</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124,444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 Inc.</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Term Loan B</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6.00%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826,540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820,452</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831,193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U.S. Silica Company</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Nonferrous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Metals/Minerals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6/8/2017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1,970,000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1,962,974</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1,974,925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Xpress Enterprises,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Extended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9.00%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11/13/2016</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2,913,628</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2,858,339</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2,906,344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w w:val="96"/>
              </w:rPr>
              <w:t>United Surgical Partners International,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New Tranche B Term</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6.00%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4/3/2019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2,481,281</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2,448,808</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2,486,715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Univar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Term B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5.00%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6/30/2017</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3,924,924</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3,924,007</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3,902,670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Univision Communications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w w:val="93"/>
              </w:rPr>
              <w:t>2013 Converted Extended</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First-Lien Term 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4.75%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3/1/2020</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3,000,000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2,981,257</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3,000,870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UPC Financing Partnership</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Broadcast Radio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Facility AF</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Television</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4.00%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1/31/2021</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1,000,000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970,954</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1,010,000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w w:val="95"/>
              </w:rPr>
              <w:t>Valeant Pharmaceuticals International,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Drugs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Series D-1 Tranche B</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Term Loan</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3.50%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2/13/2019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2,985,000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2,972,608</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3,006,462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Vantiv, LLC (fka Fifth Third Processing</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Solutions, LLC)</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3.75%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3/27/2019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1,063,393</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1,058,765</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1,065,520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Verint Systems Inc.</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Term Loan 2011</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4.50%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10/27/2017</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1,920,000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1,913,087</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1,921,920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Vertafore, Inc.</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Term Loan (First Lien)</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5.25%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7/29/2016</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2,984,781</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2,984,781</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3,018,360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Visant Corporation (fka Jostens)</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Leisure</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Tranche B Term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Goods/Activities/Movies</w:t>
            </w:r>
          </w:p>
        </w:tc>
        <w:tc>
          <w:tcPr>
            <w:tcW w:w="1320" w:type="dxa"/>
            <w:vAlign w:val="bottom"/>
          </w:tcPr>
          <w:p>
            <w:pPr>
              <w:ind w:left="100"/>
              <w:spacing w:after="0"/>
              <w:rPr>
                <w:sz w:val="20"/>
                <w:szCs w:val="20"/>
                <w:color w:val="auto"/>
              </w:rPr>
            </w:pPr>
            <w:r>
              <w:rPr>
                <w:rFonts w:ascii="Arial" w:cs="Arial" w:eastAsia="Arial" w:hAnsi="Arial"/>
                <w:sz w:val="11"/>
                <w:szCs w:val="11"/>
                <w:color w:val="auto"/>
              </w:rPr>
              <w:t>(2011)</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5.25%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12/22/2016</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3,696,942</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3,696,942</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3,518,269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Washington Inventory Service</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Business Equipment and</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U.S. Term Loan (First</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Lien)</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5.75%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12/20/2018</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2,000,000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2,029,513</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2,007,500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Weight Watchers International, Inc.</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Food Products</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D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2.56%</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6/30/2016</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2,700,529</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2,667,383</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2,701,879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Wendy’s International,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4.75%</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5/15/2019</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997,500</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988,532</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1,006,098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Arial" w:cs="Arial" w:eastAsia="Arial" w:hAnsi="Arial"/>
                <w:sz w:val="11"/>
                <w:szCs w:val="11"/>
                <w:color w:val="auto"/>
              </w:rPr>
              <w:t>West Corporation</w:t>
            </w:r>
          </w:p>
        </w:tc>
        <w:tc>
          <w:tcPr>
            <w:tcW w:w="13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320" w:type="dxa"/>
            <w:vAlign w:val="bottom"/>
          </w:tcPr>
          <w:p>
            <w:pPr>
              <w:ind w:left="100"/>
              <w:spacing w:after="0" w:line="122" w:lineRule="exact"/>
              <w:rPr>
                <w:sz w:val="20"/>
                <w:szCs w:val="20"/>
                <w:color w:val="auto"/>
              </w:rPr>
            </w:pPr>
            <w:r>
              <w:rPr>
                <w:rFonts w:ascii="Arial" w:cs="Arial" w:eastAsia="Arial" w:hAnsi="Arial"/>
                <w:sz w:val="11"/>
                <w:szCs w:val="11"/>
                <w:color w:val="auto"/>
              </w:rPr>
              <w:t>Term B-8 Loan</w:t>
            </w:r>
          </w:p>
        </w:tc>
        <w:tc>
          <w:tcPr>
            <w:tcW w:w="66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tcPr>
          <w:p>
            <w:pPr>
              <w:jc w:val="right"/>
              <w:ind w:right="225"/>
              <w:spacing w:after="0" w:line="122" w:lineRule="exact"/>
              <w:rPr>
                <w:sz w:val="20"/>
                <w:szCs w:val="20"/>
                <w:color w:val="auto"/>
              </w:rPr>
            </w:pPr>
            <w:r>
              <w:rPr>
                <w:rFonts w:ascii="Arial" w:cs="Arial" w:eastAsia="Arial" w:hAnsi="Arial"/>
                <w:sz w:val="11"/>
                <w:szCs w:val="11"/>
                <w:color w:val="auto"/>
              </w:rPr>
              <w:t>4.25%</w:t>
            </w:r>
          </w:p>
        </w:tc>
        <w:tc>
          <w:tcPr>
            <w:tcW w:w="11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6/30/2018</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2,971,535</w:t>
            </w:r>
          </w:p>
        </w:tc>
        <w:tc>
          <w:tcPr>
            <w:tcW w:w="2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3,023,298</w:t>
            </w:r>
          </w:p>
        </w:tc>
        <w:tc>
          <w:tcPr>
            <w:tcW w:w="200" w:type="dxa"/>
            <w:vAlign w:val="bottom"/>
          </w:tcPr>
          <w:p>
            <w:pPr>
              <w:spacing w:after="0"/>
              <w:rPr>
                <w:sz w:val="10"/>
                <w:szCs w:val="10"/>
                <w:color w:val="auto"/>
              </w:rPr>
            </w:pP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2,978,964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Wolverine World Wide, Inc.</w:t>
            </w:r>
          </w:p>
        </w:tc>
        <w:tc>
          <w:tcPr>
            <w:tcW w:w="13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Clothing/Textiles</w:t>
            </w:r>
          </w:p>
        </w:tc>
        <w:tc>
          <w:tcPr>
            <w:tcW w:w="13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Tranche B Term Loan</w:t>
            </w:r>
          </w:p>
        </w:tc>
        <w:tc>
          <w:tcPr>
            <w:tcW w:w="6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700" w:type="dxa"/>
            <w:vAlign w:val="bottom"/>
            <w:shd w:val="clear" w:color="auto" w:fill="CCEEFF"/>
          </w:tcPr>
          <w:p>
            <w:pPr>
              <w:jc w:val="right"/>
              <w:ind w:right="225"/>
              <w:spacing w:after="0" w:line="122" w:lineRule="exact"/>
              <w:rPr>
                <w:sz w:val="20"/>
                <w:szCs w:val="20"/>
                <w:color w:val="auto"/>
              </w:rPr>
            </w:pPr>
            <w:r>
              <w:rPr>
                <w:rFonts w:ascii="Arial" w:cs="Arial" w:eastAsia="Arial" w:hAnsi="Arial"/>
                <w:sz w:val="11"/>
                <w:szCs w:val="11"/>
                <w:color w:val="auto"/>
              </w:rPr>
              <w:t>4.00%</w:t>
            </w:r>
          </w:p>
        </w:tc>
        <w:tc>
          <w:tcPr>
            <w:tcW w:w="11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10/9/2019</w:t>
            </w:r>
          </w:p>
        </w:tc>
        <w:tc>
          <w:tcPr>
            <w:tcW w:w="5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854,821</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846,633</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861,233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Yankee Candle Company, Inc., The</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Retailers (Except Food</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Initial Term Loan</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color w:val="auto"/>
              </w:rPr>
              <w:t>and Drugs)</w:t>
            </w: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5.25%</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4/2/2019</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2,256,466</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2,236,833</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2,268,876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BABSN 2007-1A</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Floating - 01/2021 - D1 -</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05617AAA9</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3.55%</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1/18/2021</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1,500,000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1,258,888</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GALE 2007-3A</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Floating - 04/2021 - E -</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363205AA3</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3.80%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4/19/2021</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4,000,000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3,386,571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2,800,000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KATO 2006-9A</w:t>
            </w:r>
          </w:p>
        </w:tc>
        <w:tc>
          <w:tcPr>
            <w:tcW w:w="13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3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Floating - 01/2019 - B2L</w:t>
            </w:r>
          </w:p>
        </w:tc>
        <w:tc>
          <w:tcPr>
            <w:tcW w:w="6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7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- 486010AA9</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3.80%</w:t>
            </w:r>
          </w:p>
        </w:tc>
        <w:tc>
          <w:tcPr>
            <w:tcW w:w="11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1/25/2019</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5,000,000</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4,339,337</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gridSpan w:val="2"/>
          </w:tcPr>
          <w:p>
            <w:pPr>
              <w:spacing w:after="0" w:line="112" w:lineRule="exact"/>
              <w:rPr>
                <w:sz w:val="20"/>
                <w:szCs w:val="20"/>
                <w:color w:val="auto"/>
              </w:rPr>
            </w:pPr>
            <w:r>
              <w:rPr>
                <w:rFonts w:ascii="Arial" w:cs="Arial" w:eastAsia="Arial" w:hAnsi="Arial"/>
                <w:sz w:val="11"/>
                <w:szCs w:val="11"/>
                <w:color w:val="auto"/>
              </w:rPr>
              <w:t>STCLO 2007-6A</w:t>
            </w:r>
          </w:p>
        </w:tc>
        <w:tc>
          <w:tcPr>
            <w:tcW w:w="1320" w:type="dxa"/>
            <w:vAlign w:val="bottom"/>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320" w:type="dxa"/>
            <w:vAlign w:val="bottom"/>
          </w:tcPr>
          <w:p>
            <w:pPr>
              <w:ind w:left="100"/>
              <w:spacing w:after="0" w:line="112" w:lineRule="exact"/>
              <w:rPr>
                <w:sz w:val="20"/>
                <w:szCs w:val="20"/>
                <w:color w:val="auto"/>
              </w:rPr>
            </w:pPr>
            <w:r>
              <w:rPr>
                <w:rFonts w:ascii="Arial" w:cs="Arial" w:eastAsia="Arial" w:hAnsi="Arial"/>
                <w:sz w:val="11"/>
                <w:szCs w:val="11"/>
                <w:color w:val="auto"/>
              </w:rPr>
              <w:t>Floating - 04/2021 - D-</w:t>
            </w:r>
          </w:p>
        </w:tc>
        <w:tc>
          <w:tcPr>
            <w:tcW w:w="66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ind w:left="100"/>
              <w:spacing w:after="0"/>
              <w:rPr>
                <w:sz w:val="20"/>
                <w:szCs w:val="20"/>
                <w:color w:val="auto"/>
              </w:rPr>
            </w:pPr>
            <w:r>
              <w:rPr>
                <w:rFonts w:ascii="Arial" w:cs="Arial" w:eastAsia="Arial" w:hAnsi="Arial"/>
                <w:sz w:val="11"/>
                <w:szCs w:val="11"/>
                <w:color w:val="auto"/>
              </w:rPr>
              <w:t>86176YAG7</w:t>
            </w:r>
          </w:p>
        </w:tc>
        <w:tc>
          <w:tcPr>
            <w:tcW w:w="660" w:type="dxa"/>
            <w:vAlign w:val="bottom"/>
          </w:tcPr>
          <w:p>
            <w:pPr>
              <w:spacing w:after="0"/>
              <w:rPr>
                <w:sz w:val="11"/>
                <w:szCs w:val="11"/>
                <w:color w:val="auto"/>
              </w:rPr>
            </w:pPr>
          </w:p>
        </w:tc>
        <w:tc>
          <w:tcPr>
            <w:tcW w:w="1700" w:type="dxa"/>
            <w:vAlign w:val="bottom"/>
          </w:tcPr>
          <w:p>
            <w:pPr>
              <w:jc w:val="right"/>
              <w:ind w:right="225"/>
              <w:spacing w:after="0"/>
              <w:rPr>
                <w:sz w:val="20"/>
                <w:szCs w:val="20"/>
                <w:color w:val="auto"/>
              </w:rPr>
            </w:pPr>
            <w:r>
              <w:rPr>
                <w:rFonts w:ascii="Arial" w:cs="Arial" w:eastAsia="Arial" w:hAnsi="Arial"/>
                <w:sz w:val="11"/>
                <w:szCs w:val="11"/>
                <w:color w:val="auto"/>
              </w:rPr>
              <w:t>3.90%</w:t>
            </w:r>
          </w:p>
        </w:tc>
        <w:tc>
          <w:tcPr>
            <w:tcW w:w="1120" w:type="dxa"/>
            <w:vAlign w:val="bottom"/>
          </w:tcPr>
          <w:p>
            <w:pPr>
              <w:jc w:val="right"/>
              <w:ind w:right="326"/>
              <w:spacing w:after="0"/>
              <w:rPr>
                <w:sz w:val="20"/>
                <w:szCs w:val="20"/>
                <w:color w:val="auto"/>
              </w:rPr>
            </w:pPr>
            <w:r>
              <w:rPr>
                <w:rFonts w:ascii="Arial" w:cs="Arial" w:eastAsia="Arial" w:hAnsi="Arial"/>
                <w:sz w:val="11"/>
                <w:szCs w:val="11"/>
                <w:color w:val="auto"/>
              </w:rPr>
              <w:t>4/17/2021</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5,000,000</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4,054,241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3,500,000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379,843,341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374,419,979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vMerge w:val="restart"/>
          </w:tcPr>
          <w:p>
            <w:pPr>
              <w:jc w:val="right"/>
              <w:ind w:right="1185"/>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-8570595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-8570595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July 30, 2010, the Company entered into an investment advisory and management agreement (the “Management Agreement”) with our Manager. The initial term of the Management Agreement was two years, with automatic, one-year renewals at the end of each year subject to certain approvals by our board of directors and/or our stockholders. On July 15, 2013,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w:t>
      </w:r>
    </w:p>
    <w:p>
      <w:pPr>
        <w:sectPr>
          <w:pgSz w:w="11900" w:h="16955" w:orient="portrait"/>
          <w:cols w:equalWidth="0" w:num="1">
            <w:col w:w="11460"/>
          </w:cols>
          <w:pgMar w:left="240" w:top="135" w:right="199" w:bottom="0" w:gutter="0" w:footer="0" w:header="0"/>
        </w:sectPr>
      </w:pPr>
    </w:p>
    <w:bookmarkStart w:id="20" w:name="page21"/>
    <w:bookmarkEnd w:id="20"/>
    <w:p>
      <w:pPr>
        <w:ind w:right="60"/>
        <w:spacing w:after="0" w:line="342" w:lineRule="auto"/>
        <w:rPr>
          <w:sz w:val="20"/>
          <w:szCs w:val="20"/>
          <w:color w:val="auto"/>
        </w:rPr>
      </w:pPr>
      <w:r>
        <w:rPr>
          <w:rFonts w:ascii="Arial" w:cs="Arial" w:eastAsia="Arial" w:hAnsi="Arial"/>
          <w:sz w:val="16"/>
          <w:szCs w:val="16"/>
          <w:color w:val="auto"/>
        </w:rPr>
        <w:t>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2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For the three months ended August 31, 2013 and 2012 we incurred $0.8 million and $0.5 million in base management fees, respectively. For the three months ended August 31, 2013 and 2012, we accrued $0.1 million, and $0.3 million in incentive fees related to pre-incentive fee net investment income. For the three months ended August 31, 2013 there was a reduction of $0.2 million in incentive management fees related to capital gains. For the three months ended August 31 2012, we accrued $0.6 million in incentive management fees related to capital gains. For the six months ended August 31, 2013 and 2012 we incurred $1.5 million and $1.0 million in base management fees, respectively. For the six months ended August 31, 2013 and 2012, we accrued $0.8 million, and $0.3 million in incentive fees related to pre-incentive fee net investment income. For the six months ended August 31, 2013 we did not accrue incentive management fees related to capital gains. For the six months ended August 31, 2012, we accrued $1.0 million in incentive management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August 31, 2013,</w:t>
      </w:r>
    </w:p>
    <w:p>
      <w:pPr>
        <w:spacing w:after="0" w:line="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$0.8 million of base management fees and $4.7 million of incentive fees were accrued and included in management and incentive fees payable in the accompanying consolidated statements of assets and liabilities. As of February 28, 2013, $0.6 million of base management fees and $3.9 million of incentive fees were accrued and included in management and incentive fees payable in the accompanying consolidated statements of assets and liabilities.</w:t>
      </w:r>
    </w:p>
    <w:p>
      <w:pPr>
        <w:spacing w:after="0" w:line="15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On July 15, 2013, our board of directors approved the renewal of the Administration Agreement for 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one-year term and determined to maintain the cap on the payment or reimbursement of expenses by the Company thereunder to $1.0 million for the additional one-year term.</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the three months ended August 31, 2013 and 2012, we recognized $0.3 million and $0.3 million in administrator expenses for the periods, pertaining to bookkeeping, record keeping and other administrative services provided to us in addition to our allocable portion of rent and other overhead related expenses, respectively. For the six months ended August 31, 2013 and 2012, we recognized $0.5 million and $0.5 million in administrator expenses for the periods, pertaining to bookkeeping, record keeping and other administrative services provided to us in addition to our allocable portion of rent and other overhead related expenses, respectively. As of August 31, 2013, $0.3 million of administrator expenses were accrued and included in due to manager in the accompanying consolidated statements of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w:t>
      </w:r>
    </w:p>
    <w:p>
      <w:pPr>
        <w:sectPr>
          <w:pgSz w:w="11900" w:h="16838" w:orient="portrait"/>
          <w:cols w:equalWidth="0" w:num="1">
            <w:col w:w="11400"/>
          </w:cols>
          <w:pgMar w:left="240" w:top="125" w:right="259" w:bottom="0" w:gutter="0" w:footer="0" w:header="0"/>
        </w:sectPr>
      </w:pPr>
    </w:p>
    <w:bookmarkStart w:id="21" w:name="page22"/>
    <w:bookmarkEnd w:id="21"/>
    <w:p>
      <w:pPr>
        <w:spacing w:after="0" w:line="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rate and our lender’s prime rate plus 4.00% plus a default rate of 2.00% or, if the commercial paper market was unavailable, the greater of the prevailing LIBOR rates and our lender’s prime rate plus 6.00% plus a default rate of 3.00%.</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$45.0 million senior secured revolving credit facility (the “Replacement Facility”) with Madison Capital Funding LLC, in each case, described in “Note 13.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Replacement Facility to secure our obligations thereunder.</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80" w:right="180" w:hanging="324"/>
        <w:spacing w:after="0" w:line="259"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be terminated at an earlier time upon the occurrence of an event of default by action of the lenders or automatically. All borrowings and other amounts payable under the credit facility are due and payable five years after the end of the Revolving Period;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August 31, 2013, there were no outstanding borrowings under the Replacement Facility and the Company was in compliance with all of the limitations and requirements of the Replacement Facility. $2.3 million of financing costs related to the Replacement Facility have been capitalized and are being amortized over the term of the facility. For the three months ended August 31, 2013 and 2012, we recorded $0.1 million and $0.5 million of interest expense, respectively. For the three months ended August 31, 2013 and 2012, we recorded $0.1 million and $0.1 million of amortization of deferred financing costs related to the Replacement Facility, respectively. The interest rates during the six months ended August 31, 2013 on the outstanding borrowings under the Replacement Facility were 7.50%. The interest rates during the three and six months ended August 31, 2012 on the outstanding borrowings under the Replacement Facility were 7.50% and 7.50% respectively. For the six months ended August 31, 2013 and 2012, we recorded $0.6 million and $1.1 million of interest expense, respectively. For the six months ended August 31, 2013 and 2012, we recorded $0.2 million and $0.2 million of amortization of deferred financing costs related to the Replacement Facility, respectively.</w:t>
      </w:r>
    </w:p>
    <w:p>
      <w:pPr>
        <w:spacing w:after="0" w:line="18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The Replacement Facility contains limitations as to how borrowed funds may be used, such as restrictions on industry concentrations, asset size, weighted average life, currency denomination and collateral interests. The Replacement Facility also includes certain requirements relating to portfolio performance, the violation of which could result in the limit of further advances and, in some cases, result in an event of default, allowing the lenders to accelerate repayment of amounts owed thereunder. The Replacement Facility has an eight year term, consisting of a three year period (the “Revolving Period”), under which the Company may make and repay borrowings, and a final maturity five years from the end of the Revolving Period. Availability on the Replacement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or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Replacement Facility for the duration of the Revolving Period.</w:t>
      </w:r>
    </w:p>
    <w:p>
      <w:pPr>
        <w:spacing w:after="0" w:line="179" w:lineRule="exact"/>
        <w:rPr>
          <w:sz w:val="20"/>
          <w:szCs w:val="20"/>
          <w:color w:val="auto"/>
        </w:rPr>
      </w:pPr>
    </w:p>
    <w:p>
      <w:pPr>
        <w:ind w:firstLine="622"/>
        <w:spacing w:after="0" w:line="258" w:lineRule="auto"/>
        <w:rPr>
          <w:sz w:val="20"/>
          <w:szCs w:val="20"/>
          <w:color w:val="auto"/>
        </w:rPr>
      </w:pPr>
      <w:r>
        <w:rPr>
          <w:rFonts w:ascii="Arial" w:cs="Arial" w:eastAsia="Arial" w:hAnsi="Arial"/>
          <w:sz w:val="18"/>
          <w:szCs w:val="18"/>
          <w:color w:val="auto"/>
        </w:rPr>
        <w:t xml:space="preserve">Our borrowing base under the Replacement Facility was </w:t>
      </w:r>
      <w:r>
        <w:rPr>
          <w:rFonts w:ascii="Arial" w:cs="Arial" w:eastAsia="Arial" w:hAnsi="Arial"/>
          <w:sz w:val="18"/>
          <w:szCs w:val="18"/>
          <w:b w:val="1"/>
          <w:bCs w:val="1"/>
          <w:color w:val="auto"/>
        </w:rPr>
        <w:t>$</w:t>
      </w:r>
      <w:r>
        <w:rPr>
          <w:rFonts w:ascii="Arial" w:cs="Arial" w:eastAsia="Arial" w:hAnsi="Arial"/>
          <w:sz w:val="18"/>
          <w:szCs w:val="18"/>
          <w:color w:val="auto"/>
        </w:rPr>
        <w:t>51.1 million subject to the Replacement Facility cap of $45.0 million at August 31, 2013. For purposes of determining the borrowing base, most assets are assigned the values set forth in our most recent Annual Report on Form 10-K or Quarterly Report on Form 10-Q filed with the SEC. Accordingly, the August 31, 2013 borrowing base relies upon the valuations set forth in the Annual Report on Form 10-K for the year ended February 28, 2013. The valuations presented in this Quarterly Report on Form 10-Q will not be incorporated into the borrowing base until after this Quarterly Report on Form 10-Q is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August 31, 2013, we have funded SBIC LP with $25.0 million of equity capital, and have $40.0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w:t>
      </w:r>
    </w:p>
    <w:p>
      <w:pPr>
        <w:sectPr>
          <w:pgSz w:w="11900" w:h="16874" w:orient="portrait"/>
          <w:cols w:equalWidth="0" w:num="1">
            <w:col w:w="11420"/>
          </w:cols>
          <w:pgMar w:left="240" w:top="125" w:right="239" w:bottom="0" w:gutter="0" w:footer="0" w:header="0"/>
        </w:sectPr>
      </w:pPr>
    </w:p>
    <w:bookmarkStart w:id="22" w:name="page23"/>
    <w:bookmarkEnd w:id="22"/>
    <w:p>
      <w:pPr>
        <w:ind w:right="120"/>
        <w:spacing w:after="0" w:line="286" w:lineRule="auto"/>
        <w:rPr>
          <w:sz w:val="20"/>
          <w:szCs w:val="20"/>
          <w:color w:val="auto"/>
        </w:rPr>
      </w:pPr>
      <w:r>
        <w:rPr>
          <w:rFonts w:ascii="Arial" w:cs="Arial" w:eastAsia="Arial" w:hAnsi="Arial"/>
          <w:sz w:val="17"/>
          <w:szCs w:val="17"/>
          <w:color w:val="auto"/>
        </w:rPr>
        <w:t>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debenture funding, which is dependent upon SBIC LP continuing to be in compliance with SBA regulations and policies. The SBA, as a creditor, will have a superior claim to SBIC LP’s assets over our stockholders and debt holders in the event we liquidate SBIC LP or the SBA exercises its remedies under the SBA-guaranteed debentures issued by SBIC LP upon an event of default.</w:t>
      </w:r>
    </w:p>
    <w:p>
      <w:pPr>
        <w:spacing w:after="0" w:line="18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87" w:lineRule="exact"/>
        <w:rPr>
          <w:sz w:val="20"/>
          <w:szCs w:val="20"/>
          <w:color w:val="auto"/>
        </w:rPr>
      </w:pPr>
    </w:p>
    <w:p>
      <w:pPr>
        <w:ind w:right="60" w:firstLine="622"/>
        <w:spacing w:after="0" w:line="293" w:lineRule="auto"/>
        <w:rPr>
          <w:sz w:val="20"/>
          <w:szCs w:val="20"/>
          <w:color w:val="auto"/>
        </w:rPr>
      </w:pPr>
      <w:r>
        <w:rPr>
          <w:rFonts w:ascii="Arial" w:cs="Arial" w:eastAsia="Arial" w:hAnsi="Arial"/>
          <w:sz w:val="16"/>
          <w:szCs w:val="16"/>
          <w:color w:val="auto"/>
        </w:rPr>
        <w:t>As of August 31, 2013, there was $40.0 million outstanding of SBA debentures. The carrying amount of the amount outstanding of SBA debentures approximates its fair value. $1.5 million of financing costs related to the SBA debentures have been capitalized and are being amortized over the term of the commitment and drawdown. For the three and six months ended August 31, 2013, the Company recorded $0.3 million and $0.6 million, respectively, of interest expense related to the SBA debentures. For the three and six months ended August 31, 2013, the Company recorded $0.05 million and $0.1 million, respectively, of amortization of deferred financing costs related to the SBA debentures. The weighted average interest rate during the six months ended August 31, 2013 on the outstanding borrowings of the SBA debentures was 2.90%. There were no outstanding SBA debentures at August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As of August 31, 2013, the carrying amount and fair value of the Notes was $48.3 million and $48.3 million, respectively. The fair value of the Notes, which are publicly traded, is based upon closing market quotes as of the measurement date. As of August 31, 2013, $2.5 million of financing costs related to the Notes have been capitalized and are being amortized over the term of the Notes. For the three and six months ended August 31, 2013, we recorded $0.9 million and $1.1 million, respectively, of interest expense and $0.09 million and $0.1 million, respectively, of amortization of deferred financing costs related to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Directors Fees</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August 31, 2013 and 2012, we accrued $0.05 million and $0.05 million for directors’ fees expense, respectively. For the six months ended August 31, 2013 and 2012, we accrued $0.1 million and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$0.1 million for directors’ fees expense, respectively. As of August 31, 2013 and February 28, 2013, $0.05 million and $0.05 million in directors’ fees expense were unpaid and included in accounts payable and accrued expenses in the consolidated statements of assets and liabilities. As of August 31, 2013, we had not issued any common stock to our directors as compensation for their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622"/>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22"/>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ectPr>
          <w:pgSz w:w="11900" w:h="16838" w:orient="portrait"/>
          <w:cols w:equalWidth="0" w:num="1">
            <w:col w:w="11360"/>
          </w:cols>
          <w:pgMar w:left="240" w:top="125" w:right="299" w:bottom="0" w:gutter="0" w:footer="0" w:header="0"/>
        </w:sectPr>
      </w:pPr>
    </w:p>
    <w:bookmarkStart w:id="23" w:name="page24"/>
    <w:bookmarkEnd w:id="23"/>
    <w:p>
      <w:pPr>
        <w:ind w:right="60" w:firstLine="648"/>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 See “Note 13. Recapitalization Transaction.”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 $1.2 million in cash and 596,235 shares of common stock.</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 $2.0 million in cash and 599,584 shares of common stock.</w:t>
      </w:r>
    </w:p>
    <w:p>
      <w:pPr>
        <w:spacing w:after="0" w:line="187" w:lineRule="exact"/>
        <w:rPr>
          <w:sz w:val="20"/>
          <w:szCs w:val="20"/>
          <w:color w:val="auto"/>
        </w:rPr>
      </w:pPr>
    </w:p>
    <w:p>
      <w:pPr>
        <w:jc w:val="both"/>
        <w:ind w:right="100" w:firstLine="622"/>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three and six months ended August 31, 2013 and 2012 (dollars in thousands except share and per share amounts):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22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August 31,</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August 31,</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August 31,</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4,730,116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3,876,661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4,730,116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declare any dividend payments during the quarters ended August 31, 2013 and August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financial highlights for the three months ended August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August 31, 2013</w:t>
            </w: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August 31, 2012</w:t>
            </w: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25.12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realized and unrealized gains and (losses) on investments and derivatives</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27.20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112,445,315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105,441,959</w:t>
            </w:r>
          </w:p>
        </w:tc>
        <w:tc>
          <w:tcPr>
            <w:tcW w:w="1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4,730,116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3,876,661</w:t>
            </w:r>
          </w:p>
        </w:tc>
        <w:tc>
          <w:tcPr>
            <w:tcW w:w="1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Ratio of operating expenses to average net assets(4)</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Portfolio turnover rate(5)</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32.41%</w:t>
            </w: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13.66%</w:t>
            </w:r>
          </w:p>
        </w:tc>
      </w:tr>
    </w:tbl>
    <w:p>
      <w:pPr>
        <w:sectPr>
          <w:pgSz w:w="11900" w:h="16838" w:orient="portrait"/>
          <w:cols w:equalWidth="0" w:num="1">
            <w:col w:w="11420"/>
          </w:cols>
          <w:pgMar w:left="240" w:top="125" w:right="239" w:bottom="0" w:gutter="0" w:footer="0" w:header="0"/>
        </w:sectPr>
      </w:pPr>
    </w:p>
    <w:bookmarkStart w:id="24" w:name="page25"/>
    <w:bookmarkEnd w:id="24"/>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t>Net investment income per share is calculated using the weighted average shares outstanding during the period.</w:t>
      </w:r>
    </w:p>
    <w:p>
      <w:pPr>
        <w:spacing w:after="0" w:line="225" w:lineRule="exact"/>
        <w:rPr>
          <w:rFonts w:ascii="Arial" w:cs="Arial" w:eastAsia="Arial" w:hAnsi="Arial"/>
          <w:sz w:val="18"/>
          <w:szCs w:val="18"/>
          <w:color w:val="auto"/>
        </w:rPr>
      </w:pPr>
    </w:p>
    <w:p>
      <w:pPr>
        <w:ind w:left="660" w:right="60" w:hanging="652"/>
        <w:spacing w:after="0" w:line="259" w:lineRule="auto"/>
        <w:tabs>
          <w:tab w:leader="none" w:pos="6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86" w:lineRule="exact"/>
        <w:rPr>
          <w:rFonts w:ascii="Arial" w:cs="Arial" w:eastAsia="Arial" w:hAnsi="Arial"/>
          <w:sz w:val="18"/>
          <w:szCs w:val="18"/>
          <w:color w:val="auto"/>
        </w:rPr>
      </w:pPr>
    </w:p>
    <w:p>
      <w:pPr>
        <w:jc w:val="both"/>
        <w:ind w:left="660" w:right="20" w:hanging="652"/>
        <w:spacing w:after="0" w:line="312" w:lineRule="auto"/>
        <w:tabs>
          <w:tab w:leader="none" w:pos="6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146" w:lineRule="exact"/>
        <w:rPr>
          <w:rFonts w:ascii="Arial" w:cs="Arial" w:eastAsia="Arial" w:hAnsi="Arial"/>
          <w:sz w:val="16"/>
          <w:szCs w:val="16"/>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25" w:lineRule="exact"/>
        <w:rPr>
          <w:rFonts w:ascii="Arial" w:cs="Arial" w:eastAsia="Arial" w:hAnsi="Arial"/>
          <w:sz w:val="18"/>
          <w:szCs w:val="18"/>
          <w:color w:val="auto"/>
        </w:rPr>
      </w:pPr>
    </w:p>
    <w:p>
      <w:pPr>
        <w:ind w:left="660" w:right="440" w:hanging="652"/>
        <w:spacing w:after="0" w:line="277" w:lineRule="auto"/>
        <w:tabs>
          <w:tab w:leader="none" w:pos="6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Recapitalization Transaction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July 2010, we consummated a recapitalization transaction that was necessitated by the fact that we had exceeded permissible borrowing limits under the Revolving Facility in July 2009, which resulted in an event of default under the Revolving Facility. As a result of the event of default under the Revolving Facility, the lender had the right to accelerate repayment of the outstanding indebtedness under the Revolving Facility and to foreclose and liquidate the collateral pledged thereunder. We engaged the investment banking firm of Stifel, Nicolaus &amp; Company to evaluate strategic transaction opportunities and consider alternatives for us in December 2008. On April 14, 2010, we entered into a stock purchase agreement with our Manager and certain of its affiliates and an assignment, assumption and novation agreement with our Manager, pursuant to which we assumed certain rights and obligations of our Manager under a debt commitment letter our Manager received from Madison Capital Funding LLC, indicating Madison Capital Funding’s willingness to provide us with the Replacement Facility, subject to the satisfaction of certain terms and conditions. In addition, we and GSCP (NJ), L.P., our then external investment adviser,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6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our Manager and certain of its affiliates was completed, and included the following actions:</w:t>
      </w:r>
    </w:p>
    <w:p>
      <w:pPr>
        <w:spacing w:after="0" w:line="170"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private sale of shares of our common stock for $15.0 million in aggregate purchase price to our Manager and certain of its affiliates;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closing of the $40.0 million Replacement Facility with Madison Capital Funding;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40" w:hanging="324"/>
        <w:spacing w:after="0" w:line="342" w:lineRule="auto"/>
        <w:tabs>
          <w:tab w:leader="none" w:pos="9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execution of a registration rights agreement with the investors in the private sale transaction, pursuant to which we agreed to file a registration statement with the SEC to register for resale the shares of our common stock sold in the private sale transaction;</w:t>
      </w:r>
    </w:p>
    <w:p>
      <w:pPr>
        <w:spacing w:after="0" w:line="123" w:lineRule="exact"/>
        <w:rPr>
          <w:rFonts w:ascii="Arial" w:cs="Arial" w:eastAsia="Arial" w:hAnsi="Arial"/>
          <w:sz w:val="16"/>
          <w:szCs w:val="16"/>
          <w:color w:val="auto"/>
        </w:rPr>
      </w:pPr>
    </w:p>
    <w:p>
      <w:pPr>
        <w:ind w:left="980" w:right="520" w:hanging="324"/>
        <w:spacing w:after="0" w:line="308" w:lineRule="auto"/>
        <w:tabs>
          <w:tab w:leader="none" w:pos="9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execution of a trademark license agreement with our Manager pursuant to which our Manager granted us a non-exclusive, royalty-free license to use the “Saratoga” name, for so long as our Manager or one of its affiliates remains our investment adviser;</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replacing GSCP (NJ), L.P. as our investment adviser and administrator with our Manager by executing an investment advisory and management agreement, which was approved by our stockholders, and an administration agreement with our Manager;</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our Manager,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We used the net proceeds from the private sale transaction and a portion of the funds available to us under the Replacement Facility to pay the full amount of principal and accrued interest, including default interest, outstanding under Revolving Facility. The Revolving Facility with Deutsche Bank was terminated in connection with our payment of all amounts outstanding thereunder on July 30,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quarter ended August 31, 2013, except as disclosed below.</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October 1, 2013, the Saratoga CLO priced a refinancing of its notes. The refinanced Saratoga CLO has assets of $300 million and will have a reinvestment period through October 2016. As a result of increased pricing on the notes and the smaller asset base, interest income and equity distributions in the future will be lower than historical amounts. Saratoga Investment Corp. will continue to own 100% of the subordinated notes and receive a 50 basis point management fee for the life of the Saratoga CLO. The refinancing is expected to close on October 17, 2013.</w:t>
      </w:r>
    </w:p>
    <w:p>
      <w:pPr>
        <w:sectPr>
          <w:pgSz w:w="11900" w:h="16838" w:orient="portrait"/>
          <w:cols w:equalWidth="0" w:num="1">
            <w:col w:w="11420"/>
          </w:cols>
          <w:pgMar w:left="240" w:top="247"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2013.</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225"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980" w:right="420" w:hanging="324"/>
        <w:spacing w:after="0" w:line="250"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a small business investment company and a regulated investment company;</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1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event of default under a revolving securitized credit facility with Deutsche Bank we previously had in place, in December 2008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engaged the investment banking firm of Stifel, Nicolaus &amp; Company to evaluate strategic transaction opportunities and consider alternatives for us.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14, 2010, we entered into a stock purchase agreement with Saratoga Investment Advisors and certain of its affiliates and an assignment, assumption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novation agreement with Saratoga Investment Advisors, pursuant to which we assumed certain rights and obligations of Saratoga Investment Advisors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debt commitment letter Saratoga Investment Advisors received from Madison Capital Funding LLC, indicating Madison Capital Funding’s willingness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us with a $40.0 million senior secured revolving credit facility, subject to the satisfaction of certain terms and conditions. In addition, we and GSCP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(NJ), L.P. entered into a termination and release agreement, to be effective as of the closing of the transaction contemplated by the stock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GSCP (NJ), L.P., among other things, agreed to waive any and all accrued and unpaid deferred incentive management fees up to and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transaction contemplated by the stock purchase agreement but continued to be entitled to receive the base management fees earned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closing of the transaction contemplated by the stock purchase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Saratoga Investment Advisors and certain of its affiliates were completed, and included the following actions:</w:t>
      </w:r>
    </w:p>
    <w:p>
      <w:pPr>
        <w:spacing w:after="0" w:line="170" w:lineRule="exact"/>
        <w:rPr>
          <w:sz w:val="20"/>
          <w:szCs w:val="20"/>
          <w:color w:val="auto"/>
        </w:rPr>
      </w:pPr>
    </w:p>
    <w:p>
      <w:pPr>
        <w:ind w:left="980" w:right="50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private sale of 986,842 shares of our common stock for $15.0 million in aggregate purchase price to Saratoga Investment Advisors and certain of its affiliates;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closing of the $40.0 million senior secured revolving credit facility with Madison Capital Funding;</w:t>
      </w:r>
    </w:p>
    <w:p>
      <w:pPr>
        <w:sectPr>
          <w:pgSz w:w="11900" w:h="16838" w:orient="portrait"/>
          <w:cols w:equalWidth="0" w:num="1">
            <w:col w:w="11420"/>
          </w:cols>
          <w:pgMar w:left="240" w:top="337" w:right="239" w:bottom="100" w:gutter="0" w:footer="0" w:header="0"/>
        </w:sectPr>
      </w:pPr>
    </w:p>
    <w:bookmarkStart w:id="26" w:name="page27"/>
    <w:bookmarkEnd w:id="26"/>
    <w:p>
      <w:pPr>
        <w:ind w:left="980" w:right="100" w:hanging="324"/>
        <w:spacing w:after="0" w:line="25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execution of a registration rights agreement with the investors in the private sale transaction, pursuant to which, among other things, we agreed to file a registration statement with the SEC to register for resale the shares of our common stock sold in the private sale transaction, including any shares of common stock issued or issuable upon any stock split, dividend or other distribution, recapitalization or similar event relating thereto, and to use commercially reasonable efforts to cause such registration statement to be declared effective within 90 days after the date on which the registration statement was initially filed with the SEC;</w:t>
      </w:r>
    </w:p>
    <w:p>
      <w:pPr>
        <w:spacing w:after="0" w:line="188" w:lineRule="exact"/>
        <w:rPr>
          <w:rFonts w:ascii="Arial" w:cs="Arial" w:eastAsia="Arial" w:hAnsi="Arial"/>
          <w:sz w:val="18"/>
          <w:szCs w:val="18"/>
          <w:color w:val="auto"/>
        </w:rPr>
      </w:pPr>
    </w:p>
    <w:p>
      <w:pPr>
        <w:ind w:left="980" w:right="40" w:hanging="324"/>
        <w:spacing w:after="0" w:line="264"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execution of a trademark license agreement with Saratoga Investment Advisors pursuant to which Saratoga Investment Advisors granted us a non-exclusive, royalty-free license to use the “Saratoga” name, for so long as Saratoga Investment Advisors or one of its affiliates remains our investment adviser;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20" w:hanging="324"/>
        <w:spacing w:after="0" w:line="342"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replacing GSCP (NJ), L.P. as our investment adviser and administrator with Saratoga Investment Advisors by executing an investment advisory and management agreement, which was approved by our stockholders, and an administration agreement with Saratoga Investment Advisors;</w:t>
      </w:r>
    </w:p>
    <w:p>
      <w:pPr>
        <w:spacing w:after="0" w:line="123"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Saratoga Investment Advisors,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$40.0 million senior secured revolving credit facility with Madison Capital Funding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9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6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120" w:hanging="324"/>
        <w:spacing w:after="0" w:line="308" w:lineRule="auto"/>
        <w:tabs>
          <w:tab w:leader="none" w:pos="9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color w:val="auto"/>
        </w:rPr>
      </w:pPr>
    </w:p>
    <w:p>
      <w:pPr>
        <w:ind w:left="980" w:right="400" w:hanging="324"/>
        <w:spacing w:after="0" w:line="34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board of directors discusses the valuations and approves the fair value of each investment, in good faith, based on the input of Saratoga Investment Advisors, the independent valuation firm (to the extent applicable) and the audit committee of our board of directors.</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Recognition</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Paid-in-Kind Interest</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paid-in-kind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w:t>
      </w:r>
    </w:p>
    <w:p>
      <w:pPr>
        <w:sectPr>
          <w:pgSz w:w="11900" w:h="16838" w:orient="portrait"/>
          <w:cols w:equalWidth="0" w:num="1">
            <w:col w:w="11400"/>
          </w:cols>
          <w:pgMar w:left="240" w:top="125" w:right="259" w:bottom="0" w:gutter="0" w:footer="0" w:header="0"/>
        </w:sectPr>
      </w:pPr>
    </w:p>
    <w:bookmarkStart w:id="28" w:name="page29"/>
    <w:bookmarkEnd w:id="28"/>
    <w:p>
      <w:pPr>
        <w:spacing w:after="0" w:line="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fees. Any such fees will be generated in connection with our investments and recognized as earned. We may also invest in preferred equity securities that pay dividends on a current basis.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January 22, 2008, we entered into a collateral management agreement with Saratoga CLO, pursuant to which we act as its collateral manager and receive a senior collateral management fee of 0.10% and a subordinate collateral management fee of 0.40%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171"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ind w:left="980" w:right="100" w:hanging="324"/>
        <w:spacing w:after="0" w:line="308"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ind w:left="980" w:right="400" w:hanging="324"/>
        <w:spacing w:after="0" w:line="259"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17" w:lineRule="exact"/>
        <w:rPr>
          <w:sz w:val="20"/>
          <w:szCs w:val="20"/>
          <w:color w:val="auto"/>
        </w:rPr>
      </w:pPr>
    </w:p>
    <w:p>
      <w:pPr>
        <w:ind w:left="7500"/>
        <w:spacing w:after="0"/>
        <w:tabs>
          <w:tab w:leader="none" w:pos="9060" w:val="left"/>
        </w:tabs>
        <w:rPr>
          <w:sz w:val="20"/>
          <w:szCs w:val="20"/>
          <w:color w:val="auto"/>
        </w:rPr>
      </w:pPr>
      <w:r>
        <w:rPr>
          <w:rFonts w:ascii="Arial" w:cs="Arial" w:eastAsia="Arial" w:hAnsi="Arial"/>
          <w:sz w:val="14"/>
          <w:szCs w:val="14"/>
          <w:b w:val="1"/>
          <w:bCs w:val="1"/>
          <w:color w:val="auto"/>
        </w:rPr>
        <w:t>At August 31,</w:t>
      </w:r>
      <w:r>
        <w:rPr>
          <w:sz w:val="20"/>
          <w:szCs w:val="20"/>
          <w:color w:val="auto"/>
        </w:rPr>
        <w:tab/>
      </w:r>
      <w:r>
        <w:rPr>
          <w:rFonts w:ascii="Arial" w:cs="Arial" w:eastAsia="Arial" w:hAnsi="Arial"/>
          <w:sz w:val="13"/>
          <w:szCs w:val="13"/>
          <w:b w:val="1"/>
          <w:bCs w:val="1"/>
          <w:color w:val="auto"/>
        </w:rPr>
        <w:t>At February 28,</w:t>
      </w:r>
    </w:p>
    <w:p>
      <w:pPr>
        <w:spacing w:after="0" w:line="4" w:lineRule="exact"/>
        <w:rPr>
          <w:sz w:val="20"/>
          <w:szCs w:val="20"/>
          <w:color w:val="auto"/>
        </w:rPr>
      </w:pPr>
    </w:p>
    <w:p>
      <w:pPr>
        <w:ind w:left="7780"/>
        <w:spacing w:after="0"/>
        <w:tabs>
          <w:tab w:leader="none" w:pos="94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1912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320"/>
        <w:spacing w:after="0" w:line="235" w:lineRule="auto"/>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27761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49" w:orient="portrait"/>
          <w:cols w:equalWidth="0" w:num="1">
            <w:col w:w="11400"/>
          </w:cols>
          <w:pgMar w:left="240" w:top="125" w:right="259" w:bottom="0" w:gutter="0" w:footer="0" w:header="0"/>
        </w:sectPr>
      </w:pPr>
    </w:p>
    <w:p>
      <w:pPr>
        <w:ind w:left="660"/>
        <w:spacing w:after="0"/>
        <w:tabs>
          <w:tab w:leader="none" w:pos="8400" w:val="left"/>
          <w:tab w:leader="none" w:pos="10060" w:val="left"/>
        </w:tabs>
        <w:rPr>
          <w:sz w:val="20"/>
          <w:szCs w:val="20"/>
          <w:color w:val="auto"/>
        </w:rPr>
      </w:pPr>
      <w:r>
        <w:rPr>
          <w:rFonts w:ascii="Arial" w:cs="Arial" w:eastAsia="Arial" w:hAnsi="Arial"/>
          <w:sz w:val="18"/>
          <w:szCs w:val="18"/>
          <w:color w:val="auto"/>
        </w:rPr>
        <w:t>Number of investments(1)</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44</w:t>
      </w:r>
    </w:p>
    <w:p>
      <w:pPr>
        <w:sectPr>
          <w:pgSz w:w="11900" w:h="16849" w:orient="portrait"/>
          <w:cols w:equalWidth="0" w:num="1">
            <w:col w:w="11400"/>
          </w:cols>
          <w:pgMar w:left="240" w:top="125" w:right="259" w:bottom="0" w:gutter="0" w:footer="0" w:header="0"/>
          <w:type w:val="continuous"/>
        </w:sectPr>
      </w:pPr>
    </w:p>
    <w:bookmarkStart w:id="29" w:name="page30"/>
    <w:bookmarkEnd w:id="29"/>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7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7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4.5yrs</w:t>
            </w:r>
          </w:p>
        </w:tc>
        <w:tc>
          <w:tcPr>
            <w:tcW w:w="4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3.7yrs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55.8(35.1)% $</w:t>
            </w:r>
          </w:p>
        </w:tc>
        <w:tc>
          <w:tcPr>
            <w:tcW w:w="1280" w:type="dxa"/>
            <w:vAlign w:val="bottom"/>
          </w:tcPr>
          <w:p>
            <w:pPr>
              <w:jc w:val="right"/>
              <w:spacing w:after="0"/>
              <w:rPr>
                <w:sz w:val="20"/>
                <w:szCs w:val="20"/>
                <w:color w:val="auto"/>
              </w:rPr>
            </w:pPr>
            <w:r>
              <w:rPr>
                <w:rFonts w:ascii="Arial" w:cs="Arial" w:eastAsia="Arial" w:hAnsi="Arial"/>
                <w:sz w:val="18"/>
                <w:szCs w:val="18"/>
                <w:color w:val="auto"/>
              </w:rPr>
              <w:t>53.4(43.9)%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103.0(64.9)% $</w:t>
            </w:r>
          </w:p>
        </w:tc>
        <w:tc>
          <w:tcPr>
            <w:tcW w:w="1280" w:type="dxa"/>
            <w:vAlign w:val="bottom"/>
          </w:tcPr>
          <w:p>
            <w:pPr>
              <w:jc w:val="right"/>
              <w:spacing w:after="0"/>
              <w:rPr>
                <w:sz w:val="20"/>
                <w:szCs w:val="20"/>
                <w:color w:val="auto"/>
              </w:rPr>
            </w:pPr>
            <w:r>
              <w:rPr>
                <w:rFonts w:ascii="Arial" w:cs="Arial" w:eastAsia="Arial" w:hAnsi="Arial"/>
                <w:sz w:val="18"/>
                <w:szCs w:val="18"/>
                <w:color w:val="auto"/>
              </w:rPr>
              <w:t>68.2(56.1)%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August 31, 2013, we made $54.9 million investments in new or existing portfolio companies and had $29.6 million in aggregate amount of exits and repayments resulting in net investments of $25.3 million for the period. During the three months ended August 31, 2012, we made $14.9 million investments in new or existing portfolio companies and had $10.0 million in aggregate amount of exits and repayments resulting in net investments of $4.9 million for the period.</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August 31, 2013, we made $87.9 million investments in new or existing portfolio companies and had $54.9 million in aggregate amount of exits and repayments resulting in net investments of $33.0 million for the period. During the six months ended August 31, 2012, we made $28.3 million investments in new or existing portfolio companies and had $14.5 million in aggregate amount of exits and repayments resulting in net investments of $13.8 million for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composition based on fair value at August 31, 2013 and February 28, 2013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At August 31, 2013</w:t>
            </w:r>
          </w:p>
        </w:tc>
        <w:tc>
          <w:tcPr>
            <w:tcW w:w="31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640" w:type="dxa"/>
            <w:vAlign w:val="bottom"/>
            <w:tcBorders>
              <w:top w:val="single" w:sz="8" w:color="auto"/>
            </w:tcBorders>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7"/>
              </w:rPr>
              <w:t>Percentage</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640" w:type="dxa"/>
            <w:vAlign w:val="bottom"/>
            <w:tcBorders>
              <w:top w:val="single" w:sz="8" w:color="auto"/>
            </w:tcBorders>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0"/>
              </w:rPr>
              <w:t>Percentage</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vMerge w:val="continue"/>
          </w:tcPr>
          <w:p>
            <w:pPr>
              <w:spacing w:after="0"/>
              <w:rPr>
                <w:sz w:val="12"/>
                <w:szCs w:val="12"/>
                <w:color w:val="auto"/>
              </w:rPr>
            </w:pPr>
          </w:p>
        </w:tc>
        <w:tc>
          <w:tcPr>
            <w:tcW w:w="15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of Total</w:t>
            </w: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8"/>
              </w:rPr>
              <w:t>Current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of Total</w:t>
            </w:r>
          </w:p>
        </w:tc>
        <w:tc>
          <w:tcPr>
            <w:tcW w:w="15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40.2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54.0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Senior secured notes</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13.0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14.9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27.2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6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79"/>
              </w:rPr>
              <w:t>12.2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investment in the subordinated notes of Saratoga CLO represents a first loss position in a portfolio that, at August 31, 2013 and February 28, 2013, was composed of $331.8 million and $383.3 million, respectively, in aggregate principal amount of predominantly senior secured first lien term loans. This investment is subject to unique risks. (See “Risk Factors—Our investment in GSC Investment Corp. CLO 2007 LTD. constitutes a leveraged investment in a portfolio of predominantly senior secured first lien term loans and is subject to additional risks and volatility” in our Annual Report on Form 10-K for the fiscal year ended February 28, 2013). We do not consolidate the Saratoga CLO portfolio in our financial statements. However, at August 31, 2013, $312.2 million or 97.7% of the Saratoga CLO portfolio investments in terms of market value had a CMR (as defined below) color rating of green or yellow and two Saratoga CLO portfolio investments were in default with a fair value of $1.2 million. At February 28, 2013, $368.9 million or 98.5% of the Saratoga CLO portfolio investments in terms of market value had a CMR color rating of green or yellow and one Saratoga CLO portfolio investment was in default with a fair value of $1.0 million.</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our investments at August 31, 2013 and February 28, 2013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At August 31, 2013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Portfolio</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6"/>
          </w:tcPr>
          <w:p>
            <w:pPr>
              <w:ind w:left="100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140,948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16,334</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8,143</w:t>
            </w: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28,950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33,538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0" w:name="page31"/>
    <w:bookmarkEnd w:id="3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97155</wp:posOffset>
            </wp:positionV>
            <wp:extent cx="39878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8780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5620" w:right="3940" w:hanging="5612"/>
        <w:spacing w:after="0" w:line="52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Saratoga CLO investments at August 31, 2013 and February 28, 2013 was as follows: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At August 31, 2013</w:t>
            </w:r>
          </w:p>
        </w:tc>
        <w:tc>
          <w:tcPr>
            <w:tcW w:w="200" w:type="dxa"/>
            <w:vAlign w:val="bottom"/>
          </w:tcPr>
          <w:p>
            <w:pPr>
              <w:spacing w:after="0"/>
              <w:rPr>
                <w:sz w:val="14"/>
                <w:szCs w:val="14"/>
                <w:color w:val="auto"/>
              </w:rPr>
            </w:pPr>
          </w:p>
        </w:tc>
        <w:tc>
          <w:tcPr>
            <w:tcW w:w="29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270,296</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318,181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41,942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50,677</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319,527</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at August 31, 2013 and February 28, 2013.</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At August 31, 2013</w:t>
            </w:r>
          </w:p>
        </w:tc>
        <w:tc>
          <w:tcPr>
            <w:tcW w:w="200" w:type="dxa"/>
            <w:vAlign w:val="bottom"/>
          </w:tcPr>
          <w:p>
            <w:pPr>
              <w:spacing w:after="0"/>
              <w:rPr>
                <w:sz w:val="14"/>
                <w:szCs w:val="14"/>
                <w:color w:val="auto"/>
              </w:rPr>
            </w:pPr>
          </w:p>
        </w:tc>
        <w:tc>
          <w:tcPr>
            <w:tcW w:w="29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55,840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22,155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Structured Finance Securities(1)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19,742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25,517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17,856</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17,049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18,199</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16,242</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10,654</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Consumer Products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7,957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13,727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14,805</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Metals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7,147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6,724</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6,832</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Software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6,263</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Publishing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5,949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5,631</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Environmental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4,200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2,992</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Aerospace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3,296</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Building Products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Homebuilding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380" w:hanging="5612"/>
        <w:spacing w:after="0" w:line="624"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portfolio composition by industry grouping of Saratoga CLO at fair value at August 31, 2013 and February 28, 2013.</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At August 31, 2013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3"/>
          </w:tcPr>
          <w:p>
            <w:pPr>
              <w:ind w:left="66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Borders>
              <w:top w:val="single" w:sz="8" w:color="auto"/>
            </w:tcBorders>
            <w:gridSpan w:val="2"/>
            <w:vMerge w:val="restart"/>
          </w:tcPr>
          <w:p>
            <w:pPr>
              <w:jc w:val="center"/>
              <w:ind w:right="212"/>
              <w:spacing w:after="0"/>
              <w:rPr>
                <w:sz w:val="20"/>
                <w:szCs w:val="20"/>
                <w:color w:val="auto"/>
              </w:rPr>
            </w:pPr>
            <w:r>
              <w:rPr>
                <w:rFonts w:ascii="Arial" w:cs="Arial" w:eastAsia="Arial" w:hAnsi="Arial"/>
                <w:sz w:val="14"/>
                <w:szCs w:val="14"/>
                <w:b w:val="1"/>
                <w:bCs w:val="1"/>
                <w:color w:val="auto"/>
                <w:w w:val="90"/>
              </w:rPr>
              <w:t>Investments</w:t>
            </w:r>
          </w:p>
        </w:tc>
        <w:tc>
          <w:tcPr>
            <w:tcW w:w="1000" w:type="dxa"/>
            <w:vAlign w:val="bottom"/>
            <w:tcBorders>
              <w:top w:val="single" w:sz="8" w:color="auto"/>
            </w:tcBorders>
          </w:tcPr>
          <w:p>
            <w:pPr>
              <w:jc w:val="center"/>
              <w:ind w:left="209"/>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center"/>
              <w:ind w:right="415"/>
              <w:spacing w:after="0"/>
              <w:rPr>
                <w:sz w:val="20"/>
                <w:szCs w:val="20"/>
                <w:color w:val="auto"/>
              </w:rPr>
            </w:pPr>
            <w:r>
              <w:rPr>
                <w:rFonts w:ascii="Arial" w:cs="Arial" w:eastAsia="Arial" w:hAnsi="Arial"/>
                <w:sz w:val="14"/>
                <w:szCs w:val="14"/>
                <w:b w:val="1"/>
                <w:bCs w:val="1"/>
                <w:color w:val="auto"/>
                <w:w w:val="90"/>
              </w:rPr>
              <w:t>Investments</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6"/>
              </w:rPr>
              <w:t>at</w:t>
            </w:r>
          </w:p>
        </w:tc>
        <w:tc>
          <w:tcPr>
            <w:tcW w:w="880" w:type="dxa"/>
            <w:vAlign w:val="bottom"/>
          </w:tcPr>
          <w:p>
            <w:pPr>
              <w:spacing w:after="0"/>
              <w:rPr>
                <w:sz w:val="12"/>
                <w:szCs w:val="12"/>
                <w:color w:val="auto"/>
              </w:rPr>
            </w:pPr>
          </w:p>
        </w:tc>
        <w:tc>
          <w:tcPr>
            <w:tcW w:w="10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435"/>
              <w:spacing w:after="0" w:line="149" w:lineRule="exact"/>
              <w:rPr>
                <w:sz w:val="20"/>
                <w:szCs w:val="20"/>
                <w:color w:val="auto"/>
              </w:rPr>
            </w:pPr>
            <w:r>
              <w:rPr>
                <w:rFonts w:ascii="Arial" w:cs="Arial" w:eastAsia="Arial" w:hAnsi="Arial"/>
                <w:sz w:val="14"/>
                <w:szCs w:val="14"/>
                <w:b w:val="1"/>
                <w:bCs w:val="1"/>
                <w:color w:val="auto"/>
                <w:w w:val="96"/>
              </w:rPr>
              <w:t>at</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tcPr>
          <w:p>
            <w:pPr>
              <w:jc w:val="center"/>
              <w:ind w:left="229"/>
              <w:spacing w:after="0"/>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435"/>
              <w:spacing w:after="0"/>
              <w:rPr>
                <w:sz w:val="20"/>
                <w:szCs w:val="20"/>
                <w:color w:val="auto"/>
              </w:rPr>
            </w:pPr>
            <w:r>
              <w:rPr>
                <w:rFonts w:ascii="Arial" w:cs="Arial" w:eastAsia="Arial" w:hAnsi="Arial"/>
                <w:sz w:val="14"/>
                <w:szCs w:val="14"/>
                <w:b w:val="1"/>
                <w:bCs w:val="1"/>
                <w:color w:val="auto"/>
                <w:w w:val="95"/>
              </w:rPr>
              <w:t>Fair Value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980"/>
              <w:spacing w:after="0" w:line="142" w:lineRule="exact"/>
              <w:rPr>
                <w:sz w:val="20"/>
                <w:szCs w:val="20"/>
                <w:color w:val="auto"/>
              </w:rPr>
            </w:pPr>
            <w:r>
              <w:rPr>
                <w:rFonts w:ascii="Arial" w:cs="Arial" w:eastAsia="Arial" w:hAnsi="Arial"/>
                <w:sz w:val="14"/>
                <w:szCs w:val="14"/>
                <w:b w:val="1"/>
                <w:bCs w:val="1"/>
                <w:color w:val="auto"/>
              </w:rPr>
              <w:t>($ in thousands)</w:t>
            </w:r>
          </w:p>
        </w:tc>
        <w:tc>
          <w:tcPr>
            <w:tcW w:w="1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3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35,562</w:t>
            </w:r>
          </w:p>
        </w:tc>
        <w:tc>
          <w:tcPr>
            <w:tcW w:w="10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11.1%  $</w:t>
            </w:r>
          </w:p>
        </w:tc>
        <w:tc>
          <w:tcPr>
            <w:tcW w:w="1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40,502</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Conglomerate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28,144</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rPr>
              <w:t>29,888</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Business Equipment and Services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26,493</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28,300</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Chemicals/Plastics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23,584</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rPr>
              <w:t>28,817</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21,382</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20,199</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Industrial Equipment</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21,094</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rPr>
              <w:t>21,864</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20,371</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20,914</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Drugs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17,922</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rPr>
              <w:t>18,226</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17,319</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21,016</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Electronics/Electric</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15,503</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80" w:type="dxa"/>
            <w:vAlign w:val="bottom"/>
          </w:tcPr>
          <w:p>
            <w:pPr>
              <w:ind w:left="660"/>
              <w:spacing w:after="0"/>
              <w:rPr>
                <w:sz w:val="20"/>
                <w:szCs w:val="20"/>
                <w:color w:val="auto"/>
              </w:rPr>
            </w:pPr>
            <w:r>
              <w:rPr>
                <w:rFonts w:ascii="Arial" w:cs="Arial" w:eastAsia="Arial" w:hAnsi="Arial"/>
                <w:sz w:val="18"/>
                <w:szCs w:val="18"/>
                <w:color w:val="auto"/>
              </w:rPr>
              <w:t>26,321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84"/>
        </w:trPr>
        <w:tc>
          <w:tcPr>
            <w:tcW w:w="29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320"/>
          </w:cols>
          <w:pgMar w:left="240" w:top="598" w:right="339" w:bottom="0" w:gutter="0" w:footer="0" w:header="0"/>
        </w:sectPr>
      </w:pPr>
    </w:p>
    <w:bookmarkStart w:id="31" w:name="page32"/>
    <w:bookmarkEnd w:id="31"/>
    <w:tbl>
      <w:tblPr>
        <w:tblLayout w:type="fixed"/>
        <w:tblInd w:w="66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Retailers (Except Food and Drugs)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15,270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19,050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Automotive</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10,612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10,625</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9,932</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8,924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8,879</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Insurance</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5,558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6,648</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Nonferrous Metals/Minerals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4,507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5,187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3,271</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5,657</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Telecommunications/Cellular</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3,025</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3,076</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Home Furnishings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2,928</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2,984</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2,666</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4,058</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2,009</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Food/Drug Retailers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1,972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4,329</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Broadcast Radio and Television</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Steel</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Clothing/Textiles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Ecological Services and Equipment</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753</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Beverage and Tobacco</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3,037</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2,124</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319,527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portfolio composition by geographic location at fair value at August 31, 2013 and February 28, 2013. The geographic composition is determined by the location of the corporate headquarters of the portfolio company.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At August 31, 2013</w:t>
            </w:r>
          </w:p>
        </w:tc>
        <w:tc>
          <w:tcPr>
            <w:tcW w:w="200" w:type="dxa"/>
            <w:vAlign w:val="bottom"/>
          </w:tcPr>
          <w:p>
            <w:pPr>
              <w:spacing w:after="0"/>
              <w:rPr>
                <w:sz w:val="14"/>
                <w:szCs w:val="14"/>
                <w:color w:val="auto"/>
              </w:rPr>
            </w:pPr>
          </w:p>
        </w:tc>
        <w:tc>
          <w:tcPr>
            <w:tcW w:w="29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74,637</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West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42,924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26,573</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27,343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Northeast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23,154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14,045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19,742</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187,800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400" w:hanging="5612"/>
        <w:spacing w:after="0" w:line="62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six months ended August 31, 2013 and 2012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6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August 31,</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5"/>
              <w:spacing w:after="0" w:line="119" w:lineRule="exact"/>
              <w:rPr>
                <w:sz w:val="20"/>
                <w:szCs w:val="20"/>
                <w:color w:val="auto"/>
              </w:rPr>
            </w:pPr>
            <w:r>
              <w:rPr>
                <w:rFonts w:ascii="Arial" w:cs="Arial" w:eastAsia="Arial" w:hAnsi="Arial"/>
                <w:sz w:val="13"/>
                <w:szCs w:val="13"/>
                <w:b w:val="1"/>
                <w:bCs w:val="1"/>
                <w:color w:val="auto"/>
                <w:w w:val="96"/>
              </w:rPr>
              <w:t>August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78"/>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5,388</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 expenses,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8"/>
        </w:trPr>
        <w:tc>
          <w:tcPr>
            <w:tcW w:w="6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19"/>
        </w:trPr>
        <w:tc>
          <w:tcPr>
            <w:tcW w:w="6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August 31,</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5"/>
              <w:spacing w:after="0" w:line="119" w:lineRule="exact"/>
              <w:rPr>
                <w:sz w:val="20"/>
                <w:szCs w:val="20"/>
                <w:color w:val="auto"/>
              </w:rPr>
            </w:pPr>
            <w:r>
              <w:rPr>
                <w:rFonts w:ascii="Arial" w:cs="Arial" w:eastAsia="Arial" w:hAnsi="Arial"/>
                <w:sz w:val="13"/>
                <w:szCs w:val="13"/>
                <w:b w:val="1"/>
                <w:bCs w:val="1"/>
                <w:color w:val="auto"/>
                <w:w w:val="96"/>
              </w:rPr>
              <w:t>August 31,</w:t>
            </w:r>
          </w:p>
        </w:tc>
        <w:tc>
          <w:tcPr>
            <w:tcW w:w="120" w:type="dxa"/>
            <w:vAlign w:val="bottom"/>
            <w:gridSpan w:val="2"/>
          </w:tcPr>
          <w:p>
            <w:pPr>
              <w:spacing w:after="0"/>
              <w:rPr>
                <w:sz w:val="10"/>
                <w:szCs w:val="10"/>
                <w:color w:val="auto"/>
              </w:rPr>
            </w:pPr>
          </w:p>
        </w:tc>
      </w:tr>
      <w:tr>
        <w:trPr>
          <w:trHeight w:val="171"/>
        </w:trPr>
        <w:tc>
          <w:tcPr>
            <w:tcW w:w="6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78"/>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11,406</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 expenses,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6,664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8"/>
                <w:szCs w:val="18"/>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 income for the three and six months ended August 31, 2013 and 2012 was as follows:</w:t>
      </w:r>
    </w:p>
    <w:p>
      <w:pPr>
        <w:sectPr>
          <w:pgSz w:w="11900" w:h="16838" w:orient="portrait"/>
          <w:cols w:equalWidth="0" w:num="1">
            <w:col w:w="11340"/>
          </w:cols>
          <w:pgMar w:left="240" w:top="140" w:right="319" w:bottom="0" w:gutter="0" w:footer="0" w:header="0"/>
        </w:sectPr>
      </w:pPr>
    </w:p>
    <w:bookmarkStart w:id="32" w:name="page33"/>
    <w:bookmarkEnd w:id="32"/>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5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August 31,</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7"/>
              <w:spacing w:after="0" w:line="119" w:lineRule="exact"/>
              <w:rPr>
                <w:sz w:val="20"/>
                <w:szCs w:val="20"/>
                <w:color w:val="auto"/>
              </w:rPr>
            </w:pPr>
            <w:r>
              <w:rPr>
                <w:rFonts w:ascii="Arial" w:cs="Arial" w:eastAsia="Arial" w:hAnsi="Arial"/>
                <w:sz w:val="13"/>
                <w:szCs w:val="13"/>
                <w:b w:val="1"/>
                <w:bCs w:val="1"/>
                <w:color w:val="auto"/>
                <w:w w:val="96"/>
              </w:rPr>
              <w:t>August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8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4,792</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8"/>
        </w:trPr>
        <w:tc>
          <w:tcPr>
            <w:tcW w:w="5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19"/>
        </w:trPr>
        <w:tc>
          <w:tcPr>
            <w:tcW w:w="5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August 31,</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7"/>
              <w:spacing w:after="0" w:line="119" w:lineRule="exact"/>
              <w:rPr>
                <w:sz w:val="20"/>
                <w:szCs w:val="20"/>
                <w:color w:val="auto"/>
              </w:rPr>
            </w:pPr>
            <w:r>
              <w:rPr>
                <w:rFonts w:ascii="Arial" w:cs="Arial" w:eastAsia="Arial" w:hAnsi="Arial"/>
                <w:sz w:val="13"/>
                <w:szCs w:val="13"/>
                <w:b w:val="1"/>
                <w:bCs w:val="1"/>
                <w:color w:val="auto"/>
                <w:w w:val="96"/>
              </w:rPr>
              <w:t>August 31,</w:t>
            </w:r>
          </w:p>
        </w:tc>
        <w:tc>
          <w:tcPr>
            <w:tcW w:w="120" w:type="dxa"/>
            <w:vAlign w:val="bottom"/>
            <w:gridSpan w:val="2"/>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8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9,963</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For the three months ended August 31, 2013, total investment income increased $1.2 million, or 29.4% compared to the three months ended August 31, 2012. The increase in total investment income for the three months ended August 31, 2013 versus the three months ended August 31, 2012 was the result of a higher average portfolio for the three months ended August 31, 2013.</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six months ended August 31, 2013, total investment income increased $3.6 million, or 46.6% compared to the six months ended August 31, 2012. The increase in total investment income for the six months ended August 31, 2013 versus the six months ended August 31, 2012 was the result of a higher average portfolio for the three and six months ended August 31, 2013.</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the three and six months ended August 31, 2013 and 2012, total PIK income was $0.3 million and $0.5 million, and $0.2 million and $0.5 million, respectively.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reinvestment period for Saratoga CLO ended in January 2013. As a result, proceeds from principal payments in the loan portfolio of Saratoga CLO must now be used to paydown its outstanding notes. Thus, the management fee income and investment income that we will receive from Saratoga CLO will decline in future periods.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and six months ended August 31, 2013 and 2012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54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August 31,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4"/>
              <w:spacing w:after="0" w:line="119" w:lineRule="exact"/>
              <w:rPr>
                <w:sz w:val="20"/>
                <w:szCs w:val="20"/>
                <w:color w:val="auto"/>
              </w:rPr>
            </w:pPr>
            <w:r>
              <w:rPr>
                <w:rFonts w:ascii="Arial" w:cs="Arial" w:eastAsia="Arial" w:hAnsi="Arial"/>
                <w:sz w:val="13"/>
                <w:szCs w:val="13"/>
                <w:b w:val="1"/>
                <w:bCs w:val="1"/>
                <w:color w:val="auto"/>
                <w:w w:val="96"/>
              </w:rPr>
              <w:t>August 31,</w:t>
            </w:r>
          </w:p>
        </w:tc>
        <w:tc>
          <w:tcPr>
            <w:tcW w:w="12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7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Base management fees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Insurance 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Borders>
              <w:top w:val="single" w:sz="8" w:color="CCEEFF"/>
            </w:tcBorders>
            <w:shd w:val="clear" w:color="auto" w:fill="CCEEFF"/>
          </w:tcPr>
          <w:p>
            <w:pPr>
              <w:spacing w:after="0"/>
              <w:rPr>
                <w:sz w:val="18"/>
                <w:szCs w:val="18"/>
                <w:color w:val="auto"/>
              </w:rPr>
            </w:pPr>
          </w:p>
        </w:tc>
      </w:tr>
      <w:tr>
        <w:trPr>
          <w:trHeight w:val="358"/>
        </w:trPr>
        <w:tc>
          <w:tcPr>
            <w:tcW w:w="5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19"/>
        </w:trPr>
        <w:tc>
          <w:tcPr>
            <w:tcW w:w="54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August 31,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74"/>
              <w:spacing w:after="0" w:line="119" w:lineRule="exact"/>
              <w:rPr>
                <w:sz w:val="20"/>
                <w:szCs w:val="20"/>
                <w:color w:val="auto"/>
              </w:rPr>
            </w:pPr>
            <w:r>
              <w:rPr>
                <w:rFonts w:ascii="Arial" w:cs="Arial" w:eastAsia="Arial" w:hAnsi="Arial"/>
                <w:sz w:val="13"/>
                <w:szCs w:val="13"/>
                <w:b w:val="1"/>
                <w:bCs w:val="1"/>
                <w:color w:val="auto"/>
                <w:w w:val="96"/>
              </w:rPr>
              <w:t>August 31,</w:t>
            </w:r>
          </w:p>
        </w:tc>
        <w:tc>
          <w:tcPr>
            <w:tcW w:w="12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67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Base management fees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Insurance 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months ended August 31, 2013, total expenses increased $0.3 million, or 9.4%, compared to the three months ended August 31, 2012. For the six months ended August 31, 2013, total expenses increased $1.5 million, or 28.3%, compared to the six months ended August 31, 2012. The increase is primarily related an increase in interest and credit facility expense, base management fees and incentive management fees due to the growth in our portfolio and amount of our outstanding debt.</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As discussed above, the increase in interest and debt financing expenses for the three and six months ended August 31, 2013 is primarily attributable to an increase in the amount of outstanding debt as compared to the prior periods. For the six months ended August 31, 2013 and 2012, the weighted average</w:t>
      </w:r>
    </w:p>
    <w:p>
      <w:pPr>
        <w:sectPr>
          <w:pgSz w:w="11900" w:h="16908" w:orient="portrait"/>
          <w:cols w:equalWidth="0" w:num="1">
            <w:col w:w="11400"/>
          </w:cols>
          <w:pgMar w:left="240" w:top="333" w:right="259" w:bottom="0" w:gutter="0" w:footer="0" w:header="0"/>
        </w:sectPr>
      </w:pPr>
    </w:p>
    <w:bookmarkStart w:id="33" w:name="page34"/>
    <w:bookmarkEnd w:id="33"/>
    <w:p>
      <w:pPr>
        <w:ind w:right="80"/>
        <w:spacing w:after="0" w:line="264" w:lineRule="auto"/>
        <w:rPr>
          <w:sz w:val="20"/>
          <w:szCs w:val="20"/>
          <w:color w:val="auto"/>
        </w:rPr>
      </w:pPr>
      <w:r>
        <w:rPr>
          <w:rFonts w:ascii="Arial" w:cs="Arial" w:eastAsia="Arial" w:hAnsi="Arial"/>
          <w:sz w:val="18"/>
          <w:szCs w:val="18"/>
          <w:color w:val="auto"/>
        </w:rPr>
        <w:t>interest rate on the outstanding borrowings under the Replacement Facility was 7.50% and 7.50%, respectively. The weighted average interest rate during the six months ended August 31, 2013 on the outstanding borrowings of the SBA debentures was 2.90%. The weighted average interest rate during the six months ended August 31, 2013 on the Notes was 7.50%.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three months ended August 31, 2013, the Company had $29.6 million of sales, repayments, exits or restructurings resulting in $0.5 million of net realized gains.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six months ended August 31, 2013, the Company had $54.9 million of sales, repayments, exits or restructurings resulting in $1.0 million of net realized gains.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the three months ended August 31, 2012, we had $10.0 million of sales, repayments, exits and restructurings, resulting in $0.3 million of net realized gains.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the six months ended August 31, 2012, we had $14.5 million of sales, repayments, exits and restructurings, resulting in $0.4 million of net realized gains.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 the three months ended August 31, 2013, our investments had an increase in net unrealized depreciation of $2.9 million versus an increase in net unrealized appreciation of $3.3 million for the three months ended August 31, 2012. For the six months ended August 31, 2013, our investments had an increase in net unrealized depreciation of $2.1 million versus an increase in net unrealized appreciation of $5.0 million for the six months ended August 31, 2012. The most significant cumulative changes in unrealized appreciation and depreciation for the six months ended August 31, 2013, were the following: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August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YTD Change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9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Asset Type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(Depreciation)</w:t>
            </w: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8,860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7,147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2"/>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Saratoga CLO</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2"/>
              </w:rPr>
              <w:t>Other/ Structured Finance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16,805</w:t>
            </w:r>
          </w:p>
        </w:tc>
        <w:tc>
          <w:tcPr>
            <w:tcW w:w="34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19,742</w:t>
            </w:r>
          </w:p>
        </w:tc>
        <w:tc>
          <w:tcPr>
            <w:tcW w:w="24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color w:val="auto"/>
              </w:rPr>
              <w:t>2,937</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3,026</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4,023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$1.7 million of unrealized depreciation in our investment in Elyria Foundry Company, LLC was due to lower operating performance as a result of weaker oil and gas demand.</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$3.6 million of unrealized depreciation in our investment in the Saratoga CLO subordinated notes was due to lower net present value of projected future cash flows partially offset by a reduction in the investment basis of the subordinated notes.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$1.2 million of unrealized appreciation in our investment in the common stock of USS Parent Holding Corp. was due to improved operating performance.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cumulative changes in unrealized appreciation for the six months ended August 31, 2012 were the following: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August 31,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YTD Change 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4"/>
              </w:rPr>
              <w:t>Total Unrealized</w:t>
            </w:r>
          </w:p>
        </w:tc>
        <w:tc>
          <w:tcPr>
            <w:tcW w:w="2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11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rPr>
              <w:t>Appreciation</w:t>
            </w:r>
          </w:p>
        </w:tc>
        <w:tc>
          <w:tcPr>
            <w:tcW w:w="2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3"/>
          </w:tcPr>
          <w:p>
            <w:pPr>
              <w:jc w:val="right"/>
              <w:ind w:right="917"/>
              <w:spacing w:after="0" w:line="142" w:lineRule="exact"/>
              <w:rPr>
                <w:sz w:val="20"/>
                <w:szCs w:val="20"/>
                <w:color w:val="auto"/>
              </w:rPr>
            </w:pPr>
            <w:r>
              <w:rPr>
                <w:rFonts w:ascii="Arial" w:cs="Arial" w:eastAsia="Arial" w:hAnsi="Arial"/>
                <w:sz w:val="14"/>
                <w:szCs w:val="14"/>
                <w:b w:val="1"/>
                <w:bCs w:val="1"/>
                <w:color w:val="auto"/>
              </w:rPr>
              <w:t>($ in thousands)</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Worldwide Express Operations LLC</w:t>
            </w:r>
          </w:p>
        </w:tc>
        <w:tc>
          <w:tcPr>
            <w:tcW w:w="1840" w:type="dxa"/>
            <w:vAlign w:val="bottom"/>
          </w:tcPr>
          <w:p>
            <w:pPr>
              <w:spacing w:after="0"/>
              <w:rPr>
                <w:sz w:val="20"/>
                <w:szCs w:val="20"/>
                <w:color w:val="auto"/>
              </w:rPr>
            </w:pPr>
            <w:r>
              <w:rPr>
                <w:rFonts w:ascii="Arial" w:cs="Arial" w:eastAsia="Arial" w:hAnsi="Arial"/>
                <w:sz w:val="18"/>
                <w:szCs w:val="18"/>
                <w:color w:val="auto"/>
              </w:rPr>
              <w:t>First Lien Term Loan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6,397</w:t>
            </w: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6,441</w:t>
            </w:r>
          </w:p>
        </w:tc>
        <w:tc>
          <w:tcPr>
            <w:tcW w:w="22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Other/Structured Finance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21,568</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27,099</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5,531</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 $2.0 million of unrealized appreciation on our investment in Targus Holdings, Inc. resulted from its improved operating performance and improved trading multiples of comparable publicly traded companies. In addition, the $0.4 million of unrealized appreciation on our investment in Worldwide Express Operations, LLC resulted from its improved operating performance.</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$3.2 million net unrealized appreciation in our investment in the Saratoga CLO subordinated notes was due to higher cash flow projections (based on an improvement in the overall portfolio, a decrease in the assumed portfolio default rate and an improvement in reinvestment assumptions based on current market conditions and projections) offset by a higher discount rate used to present value the cash flows based on current market conditions.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For the three months ended August 31, 2013, we recorded a net decrease in net assets resulting from operations of $0.04 million versus a net increase in net assets resulting from operations of $4.9 million for the three months ended August 31, 2012. Based on 4,730,116 and 3,876,661 weighted average common shares outstanding for the three months ended August 31, 2013 and August 31, 2012, respectively, our per share net decrease in net assets resulting</w:t>
      </w:r>
    </w:p>
    <w:p>
      <w:pPr>
        <w:sectPr>
          <w:pgSz w:w="11900" w:h="16838" w:orient="portrait"/>
          <w:cols w:equalWidth="0" w:num="1">
            <w:col w:w="11420"/>
          </w:cols>
          <w:pgMar w:left="240" w:top="125" w:right="239" w:bottom="0" w:gutter="0" w:footer="0" w:header="0"/>
        </w:sectPr>
      </w:pPr>
    </w:p>
    <w:bookmarkStart w:id="34" w:name="page35"/>
    <w:bookmarkEnd w:id="34"/>
    <w:p>
      <w:pPr>
        <w:spacing w:after="0" w:line="1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operations was ($0.01) for the three months ended August 31, 2013 versus a per share net increase in net assets from operations of $1.26 for the three months ended August 31,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85"/>
        <w:spacing w:after="0" w:line="257" w:lineRule="auto"/>
        <w:rPr>
          <w:sz w:val="20"/>
          <w:szCs w:val="20"/>
          <w:color w:val="auto"/>
        </w:rPr>
      </w:pPr>
      <w:r>
        <w:rPr>
          <w:rFonts w:ascii="Arial" w:cs="Arial" w:eastAsia="Arial" w:hAnsi="Arial"/>
          <w:sz w:val="18"/>
          <w:szCs w:val="18"/>
          <w:color w:val="auto"/>
        </w:rPr>
        <w:t>For the six months ended August 31, 2013, we recorded a net increase in net assets resulting from operations of $3.8 million versus a net increase in net assets resulting from operations of $8.1 million or the six months ended August 31, 2012. Based on 4,730,116 and 3,876,661 weighted average common shares outstanding for the six months ended August 31, 2013 and August 31, 2012, respectively, our per share net increase in net assets resulting from operations was $0.79 for the six months ended August 31, 2013 versus a per share net increase in net assets from operations of $2.08 for the six months ended August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intend to continue to generate cash primarily from cash flows from operations, including interest earned from the temporary investment of cash in U.S. government securities and other high-quality debt investments that mature in one year or less, future borrowings and future offerings of securities.</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we expect to fund the growth of our investment portfolio through the net proceeds from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26, 2013 that authorizes us to sell shares of our common stock at an offering price per share to investors that is not less than 85% of our then current net asset value per share in one or more offerings for a period ending on the earlier of September 26, 2014 or the date of our next annual meeting of stockholders. We would need stockholder approval of a similar proposal to issue shares below net asset value per share at any time after the earlier of September 26, 2014 or our next annual meeting of stockholders.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332.8% as of August 31, 2013 and 547.3% as of February 28, 2013.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“Replacement Facility”) on June 30, 2010.</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Availability. </w:t>
      </w:r>
      <w:r>
        <w:rPr>
          <w:rFonts w:ascii="Arial" w:cs="Arial" w:eastAsia="Arial" w:hAnsi="Arial"/>
          <w:sz w:val="17"/>
          <w:szCs w:val="17"/>
          <w:color w:val="auto"/>
        </w:rPr>
        <w:t>The Company can draw up to the lesser of (i) $40.0 million (the “Facility Amount”) and (ii) the product of the applicable advance rate</w:t>
      </w:r>
      <w:r>
        <w:rPr>
          <w:rFonts w:ascii="Arial" w:cs="Arial" w:eastAsia="Arial" w:hAnsi="Arial"/>
          <w:sz w:val="17"/>
          <w:szCs w:val="17"/>
          <w:i w:val="1"/>
          <w:iCs w:val="1"/>
          <w:color w:val="auto"/>
        </w:rPr>
        <w:t xml:space="preserve"> </w:t>
      </w:r>
      <w:r>
        <w:rPr>
          <w:rFonts w:ascii="Arial" w:cs="Arial" w:eastAsia="Arial" w:hAnsi="Arial"/>
          <w:sz w:val="17"/>
          <w:szCs w:val="17"/>
          <w:color w:val="auto"/>
        </w:rPr>
        <w:t>(which varies from 50.0% to 75.0% depending on the type of loan asset) and the value, determined in accordance with the Replacement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Replacement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Replacement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Replacement Facility is secured by substantially all of the assets of the Company (other than assets held by our SBIC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includes the subordinated notes (“CLO Notes”) issued by Saratoga CLO and the Company’s rights under the CLO Management Agreement (as defined below).</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Replacement Facility, funds are borrowed from or through certain lenders at the greater of the prevailing LIBOR</w:t>
      </w:r>
      <w:r>
        <w:rPr>
          <w:rFonts w:ascii="Arial" w:cs="Arial" w:eastAsia="Arial" w:hAnsi="Arial"/>
          <w:sz w:val="16"/>
          <w:szCs w:val="16"/>
          <w:i w:val="1"/>
          <w:iCs w:val="1"/>
          <w:color w:val="auto"/>
        </w:rPr>
        <w:t xml:space="preserve"> </w:t>
      </w:r>
      <w:r>
        <w:rPr>
          <w:rFonts w:ascii="Arial" w:cs="Arial" w:eastAsia="Arial" w:hAnsi="Arial"/>
          <w:sz w:val="16"/>
          <w:szCs w:val="16"/>
          <w:color w:val="auto"/>
        </w:rPr>
        <w:t>rate and 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sectPr>
          <w:pgSz w:w="11900" w:h="16952" w:orient="portrait"/>
          <w:cols w:equalWidth="0" w:num="1">
            <w:col w:w="11400"/>
          </w:cols>
          <w:pgMar w:left="240" w:top="125" w:right="259" w:bottom="0" w:gutter="0" w:footer="0" w:header="0"/>
        </w:sectPr>
      </w:pPr>
    </w:p>
    <w:bookmarkStart w:id="35" w:name="page36"/>
    <w:bookmarkEnd w:id="35"/>
    <w:p>
      <w:pPr>
        <w:ind w:right="700"/>
        <w:spacing w:after="0" w:line="264" w:lineRule="auto"/>
        <w:rPr>
          <w:sz w:val="20"/>
          <w:szCs w:val="20"/>
          <w:color w:val="auto"/>
        </w:rPr>
      </w:pPr>
      <w:r>
        <w:rPr>
          <w:rFonts w:ascii="Arial" w:cs="Arial" w:eastAsia="Arial" w:hAnsi="Arial"/>
          <w:sz w:val="18"/>
          <w:szCs w:val="18"/>
          <w:color w:val="auto"/>
        </w:rPr>
        <w:t>0.75% per year on the unused amount of the Replacement Facility for the duration of the Revolving Period (defined below). Accrued interest and commitment fees are payable monthly. The Company was also obligated to pay certain other fees to the lenders in connection with the closing of the Replacement Facility.</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Replacement Facility for a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closing of the Replacement Facility (the “Revolving Period”). The Revolving Period may be terminated at an earlier time by the Company or, upon the occurrence of an event of default, by action of the lenders or automatically. All borrowings and other amounts payable under the Replacement Facility are due and payable in full five years after the end of the Revolving Period.</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Collateral Tests. </w:t>
      </w:r>
      <w:r>
        <w:rPr>
          <w:rFonts w:ascii="Arial" w:cs="Arial" w:eastAsia="Arial" w:hAnsi="Arial"/>
          <w:sz w:val="18"/>
          <w:szCs w:val="18"/>
          <w:color w:val="auto"/>
        </w:rPr>
        <w:t>It is a condition precedent to any borrowing under the Replacement Facility that the principal amount outstanding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Facility, 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187" w:lineRule="exact"/>
        <w:rPr>
          <w:sz w:val="20"/>
          <w:szCs w:val="20"/>
          <w:color w:val="auto"/>
        </w:rPr>
      </w:pPr>
    </w:p>
    <w:p>
      <w:pPr>
        <w:ind w:left="980" w:right="10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Replacement Facility, to accrued interest and commitment fees and any breakage costs payable to the lenders under the Replacement Facility for the last 6 payment periods must equal at least 175.0%.</w:t>
      </w:r>
    </w:p>
    <w:p>
      <w:pPr>
        <w:spacing w:after="0" w:line="181" w:lineRule="exact"/>
        <w:rPr>
          <w:rFonts w:ascii="Arial" w:cs="Arial" w:eastAsia="Arial" w:hAnsi="Arial"/>
          <w:sz w:val="18"/>
          <w:szCs w:val="18"/>
          <w:color w:val="auto"/>
        </w:rPr>
      </w:pPr>
    </w:p>
    <w:p>
      <w:pPr>
        <w:ind w:left="980" w:right="120" w:hanging="324"/>
        <w:spacing w:after="0" w:line="286"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Replacement Facility plus the Unfunded Exposure Amount must equal at least 200.0%.</w:t>
      </w:r>
    </w:p>
    <w:p>
      <w:pPr>
        <w:spacing w:after="0" w:line="165" w:lineRule="exact"/>
        <w:rPr>
          <w:rFonts w:ascii="Arial" w:cs="Arial" w:eastAsia="Arial" w:hAnsi="Arial"/>
          <w:sz w:val="17"/>
          <w:szCs w:val="17"/>
          <w:color w:val="auto"/>
        </w:rPr>
      </w:pPr>
    </w:p>
    <w:p>
      <w:pPr>
        <w:ind w:left="980" w:right="240" w:hanging="324"/>
        <w:spacing w:after="0" w:line="286"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Replacement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Replacement Facility require, after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fees 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Reserve Account. </w:t>
      </w:r>
      <w:r>
        <w:rPr>
          <w:rFonts w:ascii="Arial" w:cs="Arial" w:eastAsia="Arial" w:hAnsi="Arial"/>
          <w:sz w:val="16"/>
          <w:szCs w:val="16"/>
          <w:color w:val="auto"/>
        </w:rPr>
        <w:t>The Replacement Facility requires the Company to set aside an amount equal to the sum of accrued interest, commitment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Replacement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Replacement Facility provides for the payment of certain operating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out of collections on principal and interest during the Revolving Period and out of collections on interest following the termination of the Revolving Period in accordance with the priority established in such provision. The operating expenses payable pursuant to the priority of payment provisions is limited to $350,000 for each monthly payment date or $2.5 million for the immediately preceding period of twelve consecutive monthly payment dates. This ceiling can be increased by the lesser of 5.0% or the percentage increase in the fair market value of all the Company’s assets only on the first monthly payment date to occur after each one-year anniversary following the closing of the Replacement Facility. Upon the occurrence of a Manager Event (described below), the consent of the administrative agent is required in order to pay operating expenses through the priority of payments provision.</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Replacement Facility contains certain negative covenants, customary representations and warranties and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and events of default. The Replacement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Replacement Facility include, among other things, the following:</w:t>
      </w:r>
    </w:p>
    <w:p>
      <w:pPr>
        <w:spacing w:after="0" w:line="171"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ectPr>
          <w:pgSz w:w="11900" w:h="16838" w:orient="portrait"/>
          <w:cols w:equalWidth="0" w:num="1">
            <w:col w:w="11400"/>
          </w:cols>
          <w:pgMar w:left="240" w:top="125" w:right="259" w:bottom="0" w:gutter="0" w:footer="0" w:header="0"/>
        </w:sectPr>
      </w:pPr>
    </w:p>
    <w:bookmarkStart w:id="36" w:name="page37"/>
    <w:bookmarkEnd w:id="36"/>
    <w:p>
      <w:pPr>
        <w:ind w:left="1620" w:right="60" w:hanging="315"/>
        <w:spacing w:after="0" w:line="308" w:lineRule="auto"/>
        <w:tabs>
          <w:tab w:leader="none" w:pos="15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236" w:lineRule="exact"/>
        <w:rPr>
          <w:rFonts w:ascii="Arial" w:cs="Arial" w:eastAsia="Arial" w:hAnsi="Arial"/>
          <w:sz w:val="17"/>
          <w:szCs w:val="17"/>
          <w:color w:val="auto"/>
        </w:rPr>
      </w:pPr>
    </w:p>
    <w:p>
      <w:pPr>
        <w:ind w:left="1620" w:hanging="315"/>
        <w:spacing w:after="0" w:line="312" w:lineRule="auto"/>
        <w:tabs>
          <w:tab w:leader="none" w:pos="15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146" w:lineRule="exact"/>
        <w:rPr>
          <w:rFonts w:ascii="Arial" w:cs="Arial" w:eastAsia="Arial" w:hAnsi="Arial"/>
          <w:sz w:val="16"/>
          <w:szCs w:val="16"/>
          <w:color w:val="auto"/>
        </w:rPr>
      </w:pPr>
    </w:p>
    <w:p>
      <w:pPr>
        <w:ind w:left="1620" w:right="80" w:hanging="315"/>
        <w:spacing w:after="0" w:line="264" w:lineRule="auto"/>
        <w:tabs>
          <w:tab w:leader="none" w:pos="15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181" w:lineRule="exact"/>
        <w:rPr>
          <w:rFonts w:ascii="Arial" w:cs="Arial" w:eastAsia="Arial" w:hAnsi="Arial"/>
          <w:sz w:val="18"/>
          <w:szCs w:val="18"/>
          <w:color w:val="auto"/>
        </w:rPr>
      </w:pPr>
    </w:p>
    <w:p>
      <w:pPr>
        <w:ind w:left="1620" w:right="200" w:hanging="315"/>
        <w:spacing w:after="0" w:line="277" w:lineRule="auto"/>
        <w:tabs>
          <w:tab w:leader="none" w:pos="15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140"/>
        <w:spacing w:after="0" w:line="277" w:lineRule="auto"/>
        <w:rPr>
          <w:sz w:val="20"/>
          <w:szCs w:val="20"/>
          <w:color w:val="auto"/>
        </w:rPr>
      </w:pPr>
      <w:r>
        <w:rPr>
          <w:rFonts w:ascii="Arial" w:cs="Arial" w:eastAsia="Arial" w:hAnsi="Arial"/>
          <w:sz w:val="18"/>
          <w:szCs w:val="18"/>
          <w:color w:val="auto"/>
        </w:rPr>
        <w:t>the CLO Management Agreement with respect to the removal of the Company as collateral manager or the Company ceases to act as collateral manager under the CLO Management Agreement.</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Replacement Facility imposes certain additional conditions to the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pledge of 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Replacement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August 31, 2013, we had no outstanding balance under the Replacement Facility and our borrowing base under the Replacement Facility was $51.1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asset coverage ratio, as defined in the 1940 Act, was 332.8% as of August 31, 2013 and 547.3% as of February 28, 2013.</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August 31, 2013, our SBIC subsidiary had $25 million in regulatory capital and $40.0 million SBA-guaranteed debentures outstanding.</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0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00" w:right="160" w:hanging="327"/>
        <w:spacing w:after="0" w:line="259" w:lineRule="auto"/>
        <w:tabs>
          <w:tab w:leader="none" w:pos="10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86" w:lineRule="exact"/>
        <w:rPr>
          <w:rFonts w:ascii="Arial" w:cs="Arial" w:eastAsia="Arial" w:hAnsi="Arial"/>
          <w:sz w:val="18"/>
          <w:szCs w:val="18"/>
          <w:color w:val="auto"/>
        </w:rPr>
      </w:pPr>
    </w:p>
    <w:p>
      <w:pPr>
        <w:ind w:left="1100" w:right="60" w:hanging="327"/>
        <w:spacing w:after="0" w:line="271" w:lineRule="auto"/>
        <w:tabs>
          <w:tab w:leader="none" w:pos="1064"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August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Payment Due by Period</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Less Than</w:t>
            </w:r>
          </w:p>
        </w:tc>
        <w:tc>
          <w:tcPr>
            <w:tcW w:w="240" w:type="dxa"/>
            <w:vAlign w:val="bottom"/>
          </w:tcPr>
          <w:p>
            <w:pPr>
              <w:spacing w:after="0"/>
              <w:rPr>
                <w:sz w:val="10"/>
                <w:szCs w:val="10"/>
                <w:color w:val="auto"/>
              </w:rPr>
            </w:pPr>
          </w:p>
        </w:tc>
        <w:tc>
          <w:tcPr>
            <w:tcW w:w="880" w:type="dxa"/>
            <w:vAlign w:val="bottom"/>
          </w:tcPr>
          <w:p>
            <w:pPr>
              <w:jc w:val="right"/>
              <w:ind w:right="345"/>
              <w:spacing w:after="0" w:line="119" w:lineRule="exact"/>
              <w:rPr>
                <w:sz w:val="20"/>
                <w:szCs w:val="20"/>
                <w:color w:val="auto"/>
              </w:rPr>
            </w:pPr>
            <w:r>
              <w:rPr>
                <w:rFonts w:ascii="Arial" w:cs="Arial" w:eastAsia="Arial" w:hAnsi="Arial"/>
                <w:sz w:val="13"/>
                <w:szCs w:val="13"/>
                <w:b w:val="1"/>
                <w:bCs w:val="1"/>
                <w:color w:val="auto"/>
              </w:rPr>
              <w:t>1 - 3</w:t>
            </w:r>
          </w:p>
        </w:tc>
        <w:tc>
          <w:tcPr>
            <w:tcW w:w="1140" w:type="dxa"/>
            <w:vAlign w:val="bottom"/>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3 - 5</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More Than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Pr>
          <w:p>
            <w:pPr>
              <w:spacing w:after="0"/>
              <w:rPr>
                <w:sz w:val="14"/>
                <w:szCs w:val="14"/>
                <w:color w:val="auto"/>
              </w:rPr>
            </w:pPr>
          </w:p>
        </w:tc>
        <w:tc>
          <w:tcPr>
            <w:tcW w:w="880" w:type="dxa"/>
            <w:vAlign w:val="bottom"/>
          </w:tcPr>
          <w:p>
            <w:pPr>
              <w:jc w:val="center"/>
              <w:ind w:right="165"/>
              <w:spacing w:after="0"/>
              <w:rPr>
                <w:sz w:val="20"/>
                <w:szCs w:val="20"/>
                <w:color w:val="auto"/>
              </w:rPr>
            </w:pPr>
            <w:r>
              <w:rPr>
                <w:rFonts w:ascii="Arial" w:cs="Arial" w:eastAsia="Arial" w:hAnsi="Arial"/>
                <w:sz w:val="14"/>
                <w:szCs w:val="14"/>
                <w:b w:val="1"/>
                <w:bCs w:val="1"/>
                <w:color w:val="auto"/>
                <w:w w:val="94"/>
              </w:rPr>
              <w:t>Years</w:t>
            </w:r>
          </w:p>
        </w:tc>
        <w:tc>
          <w:tcPr>
            <w:tcW w:w="300" w:type="dxa"/>
            <w:vAlign w:val="bottom"/>
          </w:tcPr>
          <w:p>
            <w:pPr>
              <w:spacing w:after="0"/>
              <w:rPr>
                <w:sz w:val="14"/>
                <w:szCs w:val="14"/>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Years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88,300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At August 31, 2013 and February 28, 2013, we did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October 1, 2013, the Saratoga CLO priced a refinancing of its notes. The refinanced Saratoga CLO has assets of $300 million and will have a reinvestment period through October 2016. As a result of increased pricing on the notes and the smaller asset base, interest income and equity distributions in the future will be lower historical amounts. Saratoga Investment Corp. will continue to own 100% of the subordinated notes and receive a 50 basis point management fee for the life of the Saratoga CLO. The refinancing is expected to close on October 17,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right="60" w:hanging="652"/>
        <w:spacing w:after="0" w:line="255" w:lineRule="auto"/>
        <w:tabs>
          <w:tab w:leader="none" w:pos="6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193" w:lineRule="exact"/>
        <w:rPr>
          <w:rFonts w:ascii="Arial" w:cs="Arial" w:eastAsia="Arial" w:hAnsi="Arial"/>
          <w:sz w:val="18"/>
          <w:szCs w:val="18"/>
          <w:color w:val="auto"/>
        </w:rPr>
      </w:pPr>
    </w:p>
    <w:p>
      <w:pPr>
        <w:ind w:left="660" w:right="620" w:hanging="652"/>
        <w:spacing w:after="0" w:line="277"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August 31,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an investment advisory and management agreement with us, and that the termination of the investment advisory and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ectPr>
          <w:pgSz w:w="11900" w:h="16838" w:orient="portrait"/>
          <w:cols w:equalWidth="0" w:num="1">
            <w:col w:w="11420"/>
          </w:cols>
          <w:pgMar w:left="240" w:top="125" w:right="239" w:bottom="43" w:gutter="0" w:footer="0" w:header="0"/>
        </w:sectPr>
      </w:pPr>
    </w:p>
    <w:bookmarkStart w:id="38" w:name="page39"/>
    <w:bookmarkEnd w:id="38"/>
    <w:p>
      <w:pPr>
        <w:ind w:right="160" w:firstLine="648"/>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set forth in our annual report on Form 10-K for the year ended February 28, 2013.</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Febrauary 28, 2013 (the last dated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Listed below are the exhibits which are filed as part of this report (according to the number assigned to them in Item 601 of Regulation S-K):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(18 U.S.C. 1350)</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SARATOGA INVESTMENT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October 15, 2013</w:t>
            </w: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By  /s/ Christian L. Oberbeck</w:t>
            </w:r>
          </w:p>
        </w:tc>
      </w:tr>
      <w:tr>
        <w:trPr>
          <w:trHeight w:val="195"/>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 L. Oberbeck</w:t>
            </w:r>
          </w:p>
        </w:tc>
      </w:tr>
      <w:tr>
        <w:trPr>
          <w:trHeight w:val="230"/>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0" w:gutter="0" w:footer="0" w:header="0"/>
        </w:sectPr>
      </w:pPr>
    </w:p>
    <w:bookmarkStart w:id="39" w:name="page40"/>
    <w:bookmarkEnd w:id="39"/>
    <w:p>
      <w:pPr>
        <w:ind w:left="452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Petrocelli</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Chief Financial Officer, Chief Compliance Officer and Secretary</w:t>
      </w:r>
    </w:p>
    <w:p>
      <w:pPr>
        <w:spacing w:after="0" w:line="2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0"/>
          </w:cols>
          <w:pgMar w:left="1440" w:top="125" w:right="8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2013</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A. Petrocelli, certify that:</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2013</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Richard A. Petrocelli, the Chief Financial Officer, Chief Compliance Officer and Secretary of Saratoga Investment Corp., certifies that, to the best of his knowledge:</w:t>
      </w:r>
    </w:p>
    <w:p>
      <w:pPr>
        <w:spacing w:after="0" w:line="17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7"/>
    </w:lvl>
  </w:abstractNum>
  <w:abstractNum w:abstractNumId="3">
    <w:nsid w:val="721DA317"/>
    <w:multiLevelType w:val="hybridMultilevel"/>
    <w:lvl w:ilvl="0">
      <w:lvlJc w:val="left"/>
      <w:lvlText w:val="(%1)"/>
      <w:numFmt w:val="lowerLetter"/>
      <w:start w:val="8"/>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2019-12-07T14:29:39Z</dcterms:created>
  <dcterms:modified xsi:type="dcterms:W3CDTF">2019-12-07T14:29:39Z</dcterms:modified>
</cp:coreProperties>
</file>