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N-54A</w:t>
      </w:r>
    </w:p>
    <w:p>
      <w:pPr>
        <w:spacing w:after="0" w:line="288" w:lineRule="exact"/>
        <w:rPr>
          <w:sz w:val="24"/>
          <w:szCs w:val="24"/>
          <w:color w:val="auto"/>
        </w:rPr>
      </w:pPr>
    </w:p>
    <w:p>
      <w:pPr>
        <w:jc w:val="center"/>
        <w:ind w:left="260" w:right="2780"/>
        <w:spacing w:after="0" w:line="266" w:lineRule="auto"/>
        <w:rPr>
          <w:sz w:val="20"/>
          <w:szCs w:val="20"/>
          <w:color w:val="auto"/>
        </w:rPr>
      </w:pPr>
      <w:r>
        <w:rPr>
          <w:rFonts w:ascii="Arial" w:cs="Arial" w:eastAsia="Arial" w:hAnsi="Arial"/>
          <w:sz w:val="18"/>
          <w:szCs w:val="18"/>
          <w:b w:val="1"/>
          <w:bCs w:val="1"/>
          <w:color w:val="auto"/>
        </w:rPr>
        <w:t>NOTIFICATION OF ELECTION TO BE SUBJECT TO SECTIONS 55 THROUGH 65 OF THE INVESTMENT COMPANY ACT OF 1940 FILED PURSUANT TO SECTION 54(a) OF THE ACT</w:t>
      </w:r>
    </w:p>
    <w:p>
      <w:pPr>
        <w:spacing w:after="0" w:line="23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undersigned business development company hereby notifies the Securities and Exchange Commission that it elects, pursuant to the provisions of section 54(a) of the Investment Company Act of 1940 (the “Act”), to be subject to the provisions of sections 55 through 65 of the Act and, in connection with such notification of election, submits the following information:</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u w:val="single" w:color="auto"/>
          <w:color w:val="auto"/>
        </w:rPr>
        <w:t>GSC Investment Corp.</w:t>
      </w:r>
      <w:r>
        <w:rPr>
          <w:rFonts w:ascii="Arial" w:cs="Arial" w:eastAsia="Arial" w:hAnsi="Arial"/>
          <w:sz w:val="10"/>
          <w:szCs w:val="10"/>
          <w:b w:val="1"/>
          <w:bCs w:val="1"/>
          <w:color w:val="auto"/>
        </w:rPr>
        <w:t>(1)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Business Office (No. &amp; Street, City, State, Zip Code): </w:t>
      </w:r>
      <w:r>
        <w:rPr>
          <w:rFonts w:ascii="Arial" w:cs="Arial" w:eastAsia="Arial" w:hAnsi="Arial"/>
          <w:sz w:val="18"/>
          <w:szCs w:val="18"/>
          <w:b w:val="1"/>
          <w:bCs w:val="1"/>
          <w:u w:val="single" w:color="auto"/>
          <w:color w:val="auto"/>
        </w:rPr>
        <w:t>12 East 49</w:t>
      </w:r>
      <w:r>
        <w:rPr>
          <w:rFonts w:ascii="Arial" w:cs="Arial" w:eastAsia="Arial" w:hAnsi="Arial"/>
          <w:sz w:val="10"/>
          <w:szCs w:val="10"/>
          <w:b w:val="1"/>
          <w:bCs w:val="1"/>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Street, Suite 3200, New York, New York 10017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Telephone Number (including area code): </w:t>
      </w:r>
      <w:r>
        <w:rPr>
          <w:rFonts w:ascii="Arial" w:cs="Arial" w:eastAsia="Arial" w:hAnsi="Arial"/>
          <w:sz w:val="18"/>
          <w:szCs w:val="18"/>
          <w:b w:val="1"/>
          <w:bCs w:val="1"/>
          <w:u w:val="single" w:color="auto"/>
          <w:color w:val="auto"/>
        </w:rPr>
        <w:t>(212) 884-6200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Name and address of agent for service of process:</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L. Goret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GSC Investment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East 49</w:t>
      </w:r>
      <w:r>
        <w:rPr>
          <w:rFonts w:ascii="Arial" w:cs="Arial" w:eastAsia="Arial" w:hAnsi="Arial"/>
          <w:sz w:val="10"/>
          <w:szCs w:val="10"/>
          <w:b w:val="1"/>
          <w:bCs w:val="1"/>
          <w:color w:val="auto"/>
        </w:rPr>
        <w:t>th</w:t>
      </w:r>
      <w:r>
        <w:rPr>
          <w:rFonts w:ascii="Arial" w:cs="Arial" w:eastAsia="Arial" w:hAnsi="Arial"/>
          <w:sz w:val="18"/>
          <w:szCs w:val="18"/>
          <w:b w:val="1"/>
          <w:bCs w:val="1"/>
          <w:color w:val="auto"/>
        </w:rPr>
        <w:t xml:space="preserv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3200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Copies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Winthrop B. Conrad, Jr.,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Danforth Townley,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ind w:right="240" w:firstLine="8"/>
        <w:spacing w:after="0" w:line="290"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connection with the offering contemplated in connection with the registration statement referenced below, GSC Investment LLC, a Maryland limited liability company, has merged with and into, in accordance with Maryland law, a Maryland corporation named GSC Investment Corp.</w:t>
      </w:r>
    </w:p>
    <w:p>
      <w:pPr>
        <w:spacing w:after="0" w:line="21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Check one of the following:</w:t>
      </w:r>
    </w:p>
    <w:p>
      <w:pPr>
        <w:spacing w:after="0" w:line="279" w:lineRule="exact"/>
        <w:rPr>
          <w:sz w:val="24"/>
          <w:szCs w:val="24"/>
          <w:color w:val="auto"/>
        </w:rPr>
      </w:pPr>
    </w:p>
    <w:p>
      <w:pPr>
        <w:jc w:val="both"/>
        <w:ind w:left="580" w:right="20" w:hanging="572"/>
        <w:spacing w:after="0" w:line="264"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 has filed a registration statement for a class of equity securities pursuant to section 12 of the Securities Exchange Act of 1934. Give the file number of the registration statement or, if the file number is unknown or has not yet been assigned, give the date on which the registration statement was filed: </w:t>
      </w:r>
      <w:r>
        <w:rPr>
          <w:rFonts w:ascii="Arial" w:cs="Arial" w:eastAsia="Arial" w:hAnsi="Arial"/>
          <w:sz w:val="18"/>
          <w:szCs w:val="18"/>
          <w:b w:val="1"/>
          <w:bCs w:val="1"/>
          <w:u w:val="single" w:color="auto"/>
          <w:color w:val="auto"/>
        </w:rPr>
        <w:t>March 21, 2007</w:t>
      </w:r>
    </w:p>
    <w:p>
      <w:pPr>
        <w:spacing w:after="0" w:line="208" w:lineRule="exact"/>
        <w:rPr>
          <w:sz w:val="24"/>
          <w:szCs w:val="24"/>
          <w:color w:val="auto"/>
        </w:rPr>
      </w:pPr>
    </w:p>
    <w:p>
      <w:pPr>
        <w:ind w:left="580" w:right="2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relying on rule 12g-2 under the Securities Exchange Act of 1934 in lieu of filing a registration statement for a class of equity securities under that Act.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The file number of the registration as an investment company pursuant to section 8(a) of the Act, if any, of the company: </w:t>
      </w:r>
      <w:r>
        <w:rPr>
          <w:rFonts w:ascii="Arial" w:cs="Arial" w:eastAsia="Arial" w:hAnsi="Arial"/>
          <w:sz w:val="18"/>
          <w:szCs w:val="18"/>
          <w:b w:val="1"/>
          <w:bCs w:val="1"/>
          <w:u w:val="single" w:color="auto"/>
          <w:color w:val="auto"/>
        </w:rPr>
        <w:t>Not applicable</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The file number of the registration as an investment company pursuant to section 8(a) of the Act, if any, of any subsidiary of the company: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61" w:lineRule="exact"/>
        <w:rPr>
          <w:sz w:val="24"/>
          <w:szCs w:val="24"/>
          <w:color w:val="auto"/>
        </w:rPr>
      </w:pPr>
    </w:p>
    <w:p>
      <w:pPr>
        <w:jc w:val="both"/>
        <w:spacing w:after="0" w:line="314" w:lineRule="auto"/>
        <w:rPr>
          <w:sz w:val="20"/>
          <w:szCs w:val="20"/>
          <w:color w:val="auto"/>
        </w:rPr>
      </w:pPr>
      <w:r>
        <w:rPr>
          <w:rFonts w:ascii="Arial" w:cs="Arial" w:eastAsia="Arial" w:hAnsi="Arial"/>
          <w:sz w:val="16"/>
          <w:szCs w:val="16"/>
          <w:color w:val="auto"/>
        </w:rPr>
        <w:t xml:space="preserve">The undersigned company certifies that it is a closed-end company organized under the laws of </w:t>
      </w:r>
      <w:r>
        <w:rPr>
          <w:rFonts w:ascii="Arial" w:cs="Arial" w:eastAsia="Arial" w:hAnsi="Arial"/>
          <w:sz w:val="16"/>
          <w:szCs w:val="16"/>
          <w:b w:val="1"/>
          <w:bCs w:val="1"/>
          <w:u w:val="single" w:color="auto"/>
          <w:color w:val="auto"/>
        </w:rPr>
        <w:t>Maryland</w:t>
      </w:r>
      <w:r>
        <w:rPr>
          <w:rFonts w:ascii="Arial" w:cs="Arial" w:eastAsia="Arial" w:hAnsi="Arial"/>
          <w:sz w:val="16"/>
          <w:szCs w:val="16"/>
          <w:color w:val="auto"/>
        </w:rPr>
        <w:t xml:space="preserve"> and with its principal place of business in </w:t>
      </w:r>
      <w:r>
        <w:rPr>
          <w:rFonts w:ascii="Arial" w:cs="Arial" w:eastAsia="Arial" w:hAnsi="Arial"/>
          <w:sz w:val="16"/>
          <w:szCs w:val="16"/>
          <w:b w:val="1"/>
          <w:bCs w:val="1"/>
          <w:u w:val="single" w:color="auto"/>
          <w:color w:val="auto"/>
        </w:rPr>
        <w:t>New</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York</w:t>
      </w:r>
      <w:r>
        <w:rPr>
          <w:rFonts w:ascii="Arial" w:cs="Arial" w:eastAsia="Arial" w:hAnsi="Arial"/>
          <w:sz w:val="16"/>
          <w:szCs w:val="16"/>
          <w:color w:val="auto"/>
        </w:rPr>
        <w:t>; that it will be operated for the purpose of making investments in securities described in section 55(a)(1) through (3) of the Investment Company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1940; and that it will make available significant managerial assistance with respect to issuers of such securities to the extent required by the Act.</w:t>
      </w:r>
    </w:p>
    <w:p>
      <w:pPr>
        <w:spacing w:after="0" w:line="200" w:lineRule="exact"/>
        <w:rPr>
          <w:sz w:val="24"/>
          <w:szCs w:val="24"/>
          <w:color w:val="auto"/>
        </w:rPr>
      </w:pPr>
    </w:p>
    <w:p>
      <w:pPr>
        <w:jc w:val="both"/>
        <w:ind w:firstLine="324"/>
        <w:spacing w:after="0" w:line="308" w:lineRule="auto"/>
        <w:rPr>
          <w:sz w:val="20"/>
          <w:szCs w:val="20"/>
          <w:color w:val="auto"/>
        </w:rPr>
      </w:pPr>
      <w:r>
        <w:rPr>
          <w:rFonts w:ascii="Arial" w:cs="Arial" w:eastAsia="Arial" w:hAnsi="Arial"/>
          <w:sz w:val="17"/>
          <w:szCs w:val="17"/>
          <w:color w:val="auto"/>
        </w:rPr>
        <w:t>Pursuant to the requirements of the Act, the undersigned company has caused this notification of election to be subject to sections 55 through 65 of the Investment Company Act of 1940 to be duly signed on its behalf in the city of New York and state of New York on the 21</w:t>
      </w:r>
      <w:r>
        <w:rPr>
          <w:rFonts w:ascii="Arial" w:cs="Arial" w:eastAsia="Arial" w:hAnsi="Arial"/>
          <w:sz w:val="10"/>
          <w:szCs w:val="10"/>
          <w:color w:val="auto"/>
        </w:rPr>
        <w:t>st</w:t>
      </w:r>
      <w:r>
        <w:rPr>
          <w:rFonts w:ascii="Arial" w:cs="Arial" w:eastAsia="Arial" w:hAnsi="Arial"/>
          <w:sz w:val="17"/>
          <w:szCs w:val="17"/>
          <w:color w:val="auto"/>
        </w:rPr>
        <w:t xml:space="preserve"> day of March,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3486785</wp:posOffset>
            </wp:positionH>
            <wp:positionV relativeFrom="paragraph">
              <wp:posOffset>136525</wp:posOffset>
            </wp:positionV>
            <wp:extent cx="3764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920" w:type="dxa"/>
            <w:vAlign w:val="bottom"/>
          </w:tcPr>
          <w:p>
            <w:pPr>
              <w:spacing w:after="0"/>
              <w:rPr>
                <w:sz w:val="20"/>
                <w:szCs w:val="20"/>
                <w:color w:val="auto"/>
              </w:rPr>
            </w:pPr>
            <w:r>
              <w:rPr>
                <w:rFonts w:ascii="Arial" w:cs="Arial" w:eastAsia="Arial" w:hAnsi="Arial"/>
                <w:sz w:val="18"/>
                <w:szCs w:val="18"/>
                <w:color w:val="auto"/>
              </w:rPr>
              <w:t>[SEAL]</w:t>
            </w:r>
          </w:p>
        </w:tc>
        <w:tc>
          <w:tcPr>
            <w:tcW w:w="28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GSC Investment Corp.</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720" w:type="dxa"/>
            <w:vAlign w:val="bottom"/>
            <w:vMerge w:val="restart"/>
          </w:tcPr>
          <w:p>
            <w:pPr>
              <w:ind w:left="800"/>
              <w:spacing w:after="0"/>
              <w:rPr>
                <w:sz w:val="20"/>
                <w:szCs w:val="20"/>
                <w:color w:val="auto"/>
              </w:rPr>
            </w:pPr>
            <w:r>
              <w:rPr>
                <w:rFonts w:ascii="Arial" w:cs="Arial" w:eastAsia="Arial" w:hAnsi="Arial"/>
                <w:sz w:val="18"/>
                <w:szCs w:val="18"/>
                <w:color w:val="auto"/>
              </w:rPr>
              <w:t>By</w:t>
            </w:r>
          </w:p>
        </w:tc>
        <w:tc>
          <w:tcPr>
            <w:tcW w:w="5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/S/ THOMAS V. INGLESBY</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20" w:type="dxa"/>
            <w:vAlign w:val="bottom"/>
            <w:vMerge w:val="restart"/>
          </w:tcPr>
          <w:p>
            <w:pPr>
              <w:ind w:left="800"/>
              <w:spacing w:after="0"/>
              <w:rPr>
                <w:sz w:val="20"/>
                <w:szCs w:val="20"/>
                <w:color w:val="auto"/>
              </w:rPr>
            </w:pPr>
            <w:r>
              <w:rPr>
                <w:rFonts w:ascii="Arial" w:cs="Arial" w:eastAsia="Arial" w:hAnsi="Arial"/>
                <w:sz w:val="18"/>
                <w:szCs w:val="18"/>
                <w:color w:val="auto"/>
              </w:rPr>
              <w:t>Name:</w:t>
            </w:r>
          </w:p>
        </w:tc>
        <w:tc>
          <w:tcPr>
            <w:tcW w:w="5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Thomas V. Inglesby</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20" w:type="dxa"/>
            <w:vAlign w:val="bottom"/>
            <w:vMerge w:val="restart"/>
          </w:tcPr>
          <w:p>
            <w:pPr>
              <w:ind w:left="800"/>
              <w:spacing w:after="0"/>
              <w:rPr>
                <w:sz w:val="20"/>
                <w:szCs w:val="20"/>
                <w:color w:val="auto"/>
              </w:rPr>
            </w:pPr>
            <w:r>
              <w:rPr>
                <w:rFonts w:ascii="Arial" w:cs="Arial" w:eastAsia="Arial" w:hAnsi="Arial"/>
                <w:sz w:val="18"/>
                <w:szCs w:val="18"/>
                <w:color w:val="auto"/>
              </w:rPr>
              <w:t>Title:</w:t>
            </w:r>
          </w:p>
        </w:tc>
        <w:tc>
          <w:tcPr>
            <w:tcW w:w="5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Chief Executive Officer and President</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0"/>
                <w:szCs w:val="20"/>
                <w:color w:val="auto"/>
              </w:rPr>
            </w:pPr>
            <w:r>
              <w:rPr>
                <w:rFonts w:ascii="Arial" w:cs="Arial" w:eastAsia="Arial" w:hAnsi="Arial"/>
                <w:sz w:val="18"/>
                <w:szCs w:val="18"/>
                <w:color w:val="auto"/>
              </w:rPr>
              <w:t>Attest:</w:t>
            </w:r>
          </w:p>
        </w:tc>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 DAVID L. GORET</w:t>
            </w:r>
          </w:p>
        </w:tc>
        <w:tc>
          <w:tcPr>
            <w:tcW w:w="5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0" w:type="dxa"/>
            <w:vAlign w:val="bottom"/>
            <w:vMerge w:val="continue"/>
          </w:tcPr>
          <w:p>
            <w:pPr>
              <w:spacing w:after="0"/>
              <w:rPr>
                <w:sz w:val="18"/>
                <w:szCs w:val="18"/>
                <w:color w:val="auto"/>
              </w:rPr>
            </w:pPr>
          </w:p>
        </w:tc>
        <w:tc>
          <w:tcPr>
            <w:tcW w:w="4580" w:type="dxa"/>
            <w:vAlign w:val="bottom"/>
            <w:gridSpan w:val="2"/>
            <w:vMerge w:val="continue"/>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2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Name: David L. Goret</w:t>
            </w:r>
          </w:p>
        </w:tc>
        <w:tc>
          <w:tcPr>
            <w:tcW w:w="17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Title: Vice President and</w:t>
            </w:r>
          </w:p>
        </w:tc>
        <w:tc>
          <w:tcPr>
            <w:tcW w:w="17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4580" w:type="dxa"/>
            <w:vAlign w:val="bottom"/>
            <w:gridSpan w:val="2"/>
          </w:tcPr>
          <w:p>
            <w:pPr>
              <w:ind w:left="540"/>
              <w:spacing w:after="0"/>
              <w:rPr>
                <w:sz w:val="20"/>
                <w:szCs w:val="20"/>
                <w:color w:val="auto"/>
              </w:rPr>
            </w:pPr>
            <w:r>
              <w:rPr>
                <w:rFonts w:ascii="Arial" w:cs="Arial" w:eastAsia="Arial" w:hAnsi="Arial"/>
                <w:sz w:val="18"/>
                <w:szCs w:val="18"/>
                <w:b w:val="1"/>
                <w:bCs w:val="1"/>
                <w:color w:val="auto"/>
              </w:rPr>
              <w:t>Secretary</w:t>
            </w:r>
          </w:p>
        </w:tc>
        <w:tc>
          <w:tcPr>
            <w:tcW w:w="5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1" w:right="239" w:bottom="63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2019-12-12T04:54:17Z</dcterms:created>
  <dcterms:modified xsi:type="dcterms:W3CDTF">2019-12-12T04:54:17Z</dcterms:modified>
</cp:coreProperties>
</file>