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[Sutherland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April 16, 2013</w:t>
      </w:r>
    </w:p>
    <w:p>
      <w:pPr>
        <w:spacing w:after="0" w:line="221"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Saratoga Investment Corp.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Rule 17g-1(g) Fidelity Bond Filing</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This filing is being made at the instruction of Richard A. Petrocelli, Secretary of Saratoga Investment Corp. (the “</w:t>
      </w:r>
      <w:r>
        <w:rPr>
          <w:rFonts w:ascii="Arial" w:cs="Arial" w:eastAsia="Arial" w:hAnsi="Arial"/>
          <w:sz w:val="16"/>
          <w:szCs w:val="16"/>
          <w:b w:val="1"/>
          <w:bCs w:val="1"/>
          <w:color w:val="auto"/>
        </w:rPr>
        <w:t>Company</w:t>
      </w:r>
      <w:r>
        <w:rPr>
          <w:rFonts w:ascii="Arial" w:cs="Arial" w:eastAsia="Arial" w:hAnsi="Arial"/>
          <w:sz w:val="16"/>
          <w:szCs w:val="16"/>
          <w:color w:val="auto"/>
        </w:rPr>
        <w:t>”). Pursuant to Rule 17g-1(g)(1)</w:t>
      </w:r>
    </w:p>
    <w:p>
      <w:pPr>
        <w:spacing w:after="0" w:line="50" w:lineRule="exact"/>
        <w:rPr>
          <w:sz w:val="24"/>
          <w:szCs w:val="24"/>
          <w:color w:val="auto"/>
        </w:rPr>
      </w:pPr>
    </w:p>
    <w:p>
      <w:pPr>
        <w:ind w:right="400" w:firstLine="8"/>
        <w:spacing w:after="0" w:line="261" w:lineRule="auto"/>
        <w:tabs>
          <w:tab w:leader="none" w:pos="29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Investment Company Act of 1940, please find enclosed herewith for filing with the Commission copies of the following documents for the period December 7, 2012 to December 7, 2013:</w:t>
      </w:r>
    </w:p>
    <w:p>
      <w:pPr>
        <w:spacing w:after="0" w:line="179" w:lineRule="exact"/>
        <w:rPr>
          <w:rFonts w:ascii="Arial" w:cs="Arial" w:eastAsia="Arial" w:hAnsi="Arial"/>
          <w:sz w:val="18"/>
          <w:szCs w:val="18"/>
          <w:color w:val="auto"/>
        </w:rPr>
      </w:pPr>
    </w:p>
    <w:p>
      <w:pPr>
        <w:ind w:left="1300" w:right="40" w:hanging="644"/>
        <w:spacing w:after="0" w:line="282" w:lineRule="auto"/>
        <w:tabs>
          <w:tab w:leader="none" w:pos="1321" w:val="left"/>
        </w:tabs>
        <w:numPr>
          <w:ilvl w:val="1"/>
          <w:numId w:val="1"/>
        </w:numPr>
        <w:rPr>
          <w:rFonts w:ascii="Arial" w:cs="Arial" w:eastAsia="Arial" w:hAnsi="Arial"/>
          <w:sz w:val="18"/>
          <w:szCs w:val="18"/>
          <w:color w:val="auto"/>
        </w:rPr>
      </w:pPr>
      <w:r>
        <w:rPr>
          <w:rFonts w:ascii="Arial" w:cs="Arial" w:eastAsia="Arial" w:hAnsi="Arial"/>
          <w:sz w:val="18"/>
          <w:szCs w:val="18"/>
          <w:color w:val="auto"/>
        </w:rPr>
        <w:t>A copy of the investment company asset protection bond (the “</w:t>
      </w:r>
      <w:r>
        <w:rPr>
          <w:rFonts w:ascii="Arial" w:cs="Arial" w:eastAsia="Arial" w:hAnsi="Arial"/>
          <w:sz w:val="18"/>
          <w:szCs w:val="18"/>
          <w:b w:val="1"/>
          <w:bCs w:val="1"/>
          <w:color w:val="auto"/>
        </w:rPr>
        <w:t>Bond</w:t>
      </w:r>
      <w:r>
        <w:rPr>
          <w:rFonts w:ascii="Arial" w:cs="Arial" w:eastAsia="Arial" w:hAnsi="Arial"/>
          <w:sz w:val="18"/>
          <w:szCs w:val="18"/>
          <w:color w:val="auto"/>
        </w:rPr>
        <w:t>”) covering Saratoga Investment Corp. in the amount of $5,000,000.00 and Endorsements 1-2 thereto; and</w:t>
      </w:r>
    </w:p>
    <w:p>
      <w:pPr>
        <w:spacing w:after="0" w:line="165" w:lineRule="exact"/>
        <w:rPr>
          <w:rFonts w:ascii="Arial" w:cs="Arial" w:eastAsia="Arial" w:hAnsi="Arial"/>
          <w:sz w:val="18"/>
          <w:szCs w:val="18"/>
          <w:color w:val="auto"/>
        </w:rPr>
      </w:pPr>
    </w:p>
    <w:p>
      <w:pPr>
        <w:ind w:left="1300" w:right="220" w:hanging="644"/>
        <w:spacing w:after="0" w:line="277" w:lineRule="auto"/>
        <w:tabs>
          <w:tab w:leader="none" w:pos="1331"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Form of resolution of a majority of the Directors who are not “interested” persons of the Company approving the amount, type, form and coverage of the Bond.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Premiums have been paid for the period December 7, 2012 to December 7,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the undersigned at 202-383-0805 if you have any questions regarding this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 Harry S. Pangas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Harry S. Pangas,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60" w:orient="portrait"/>
          <w:cols w:equalWidth="0" w:num="1">
            <w:col w:w="11420"/>
          </w:cols>
          <w:pgMar w:left="240" w:top="449" w:right="239" w:bottom="0" w:gutter="0" w:footer="0" w:header="0"/>
        </w:sectPr>
      </w:pPr>
    </w:p>
    <w:p>
      <w:pPr>
        <w:spacing w:after="0" w:line="22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Enclosures cc w/ enc: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Richard A. Petrocelli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233045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621030</wp:posOffset>
            </wp:positionV>
            <wp:extent cx="100330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643255"/>
                    </a:xfrm>
                    <a:prstGeom prst="rect">
                      <a:avLst/>
                    </a:prstGeom>
                    <a:noFill/>
                  </pic:spPr>
                </pic:pic>
              </a:graphicData>
            </a:graphic>
          </wp:anchor>
        </w:drawing>
      </w:r>
    </w:p>
    <w:p>
      <w:pPr>
        <w:spacing w:after="0" w:line="324" w:lineRule="exact"/>
        <w:rPr>
          <w:sz w:val="24"/>
          <w:szCs w:val="24"/>
          <w:color w:val="auto"/>
        </w:rPr>
      </w:pPr>
    </w:p>
    <w:p>
      <w:pPr>
        <w:sectPr>
          <w:pgSz w:w="11900" w:h="16860" w:orient="portrait"/>
          <w:cols w:equalWidth="0" w:num="2">
            <w:col w:w="800" w:space="320"/>
            <w:col w:w="10300"/>
          </w:cols>
          <w:pgMar w:left="240" w:top="449"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Statement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It is our pleasure to present the enclosed policy to you for presentation to your customer.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INSTRUCTION TO AGENT OR BROKER: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WE REQUIRE THAT YOU TRANSMIT THE ATTACHED/ENCLOSED DISCLOSURE STATEMENT TO THE CUSTOMER WITH THE POLICY.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Once again, thank you for your interest, and we look forward to meeting your needs and those of your customers.</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U-GU-873-A CW (06/11)</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460375</wp:posOffset>
            </wp:positionV>
            <wp:extent cx="100330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330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Statement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NOTICE OF DISCLOSURE FOR AGENT &amp; BROKER COMPENSATION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If you want to learn more about the compensation Zurich pays agents and brokers visit: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http://www.zurichnaproducercompensation.com</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 call the following toll-free number: (866) 903-1192.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This Notice is provided on behalf of Zurich American Insurance Company and its underwriting subsidiaries.</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U-GU-874-A CW (06/11)</w:t>
      </w:r>
    </w:p>
    <w:p>
      <w:pPr>
        <w:sectPr>
          <w:pgSz w:w="11900" w:h="16860" w:orient="portrait"/>
          <w:cols w:equalWidth="0" w:num="1">
            <w:col w:w="11420"/>
          </w:cols>
          <w:pgMar w:left="240" w:top="449" w:right="239" w:bottom="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469265</wp:posOffset>
            </wp:positionV>
            <wp:extent cx="100330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33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Advisory notice to policyholders regarding the</w:t>
      </w:r>
    </w:p>
    <w:p>
      <w:pPr>
        <w:spacing w:after="0" w:line="33" w:lineRule="exact"/>
        <w:rPr>
          <w:sz w:val="20"/>
          <w:szCs w:val="20"/>
          <w:color w:val="auto"/>
        </w:rPr>
      </w:pPr>
    </w:p>
    <w:p>
      <w:pPr>
        <w:ind w:left="120" w:right="2880"/>
        <w:spacing w:after="0" w:line="248" w:lineRule="auto"/>
        <w:rPr>
          <w:sz w:val="20"/>
          <w:szCs w:val="20"/>
          <w:color w:val="auto"/>
        </w:rPr>
      </w:pPr>
      <w:r>
        <w:rPr>
          <w:rFonts w:ascii="Arial" w:cs="Arial" w:eastAsia="Arial" w:hAnsi="Arial"/>
          <w:sz w:val="32"/>
          <w:szCs w:val="32"/>
          <w:b w:val="1"/>
          <w:bCs w:val="1"/>
          <w:color w:val="auto"/>
        </w:rPr>
        <w:t>U.S. Treasury Department’s Office of Foreign Assets Control (“OFAC”) regulations</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No coverage is provided by this policyholder notice nor can it be construed to replace any provisions of your policy. You should read your policy and review your declarations page for complete information on the coverages you are provided.</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This notice provides information concerning possible impact on your insurance coverage due to directives issued by the U.S. Treasury Department’s Office of Foreign Assets Control (“OFAC”).</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read this Notice carefully.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OFAC administers and enforces sanctions policy based on Presidential declarations of “national emergency”. OFAC has identified and listed numerous:</w:t>
      </w:r>
    </w:p>
    <w:p>
      <w:pPr>
        <w:spacing w:after="0" w:line="24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11" w:lineRule="exact"/>
        <w:rPr>
          <w:sz w:val="20"/>
          <w:szCs w:val="20"/>
          <w:color w:val="auto"/>
        </w:rPr>
      </w:pPr>
    </w:p>
    <w:p>
      <w:pPr>
        <w:ind w:left="120" w:right="2220"/>
        <w:spacing w:after="0" w:line="308" w:lineRule="auto"/>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http://www.treasury.gov/about/organizational-structure/offices/Pages/Office-of-Foreign-Assets- Control.aspx.</w:t>
      </w:r>
    </w:p>
    <w:p>
      <w:pPr>
        <w:spacing w:after="0" w:line="14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 sions of this insurance are immediately subject to OFAC restrictions. When an insurance policy is considered to be such a blocked or frozen contract, no payments or premium refunds may be made without authorization from OFAC. Other limitations on the premiums and payments also apply.</w:t>
      </w:r>
    </w:p>
    <w:p>
      <w:pPr>
        <w:spacing w:after="0" w:line="18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U-GU-1041-A (March 2011)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460375</wp:posOffset>
            </wp:positionV>
            <wp:extent cx="99504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50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Commercial Crime Policy Declarations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5"/>
          </w:tcPr>
          <w:p>
            <w:pPr>
              <w:spacing w:after="0"/>
              <w:rPr>
                <w:sz w:val="20"/>
                <w:szCs w:val="20"/>
                <w:color w:val="auto"/>
              </w:rPr>
            </w:pPr>
            <w:r>
              <w:rPr>
                <w:rFonts w:ascii="Arial" w:cs="Arial" w:eastAsia="Arial" w:hAnsi="Arial"/>
                <w:sz w:val="18"/>
                <w:szCs w:val="18"/>
                <w:color w:val="auto"/>
              </w:rPr>
              <w:t>This insurance is provided by:</w:t>
            </w:r>
          </w:p>
        </w:tc>
        <w:tc>
          <w:tcPr>
            <w:tcW w:w="42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Zurich American Insurance Company</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(a stock company, hereinafter the “Underwriter”)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One Liberty Plaza, 165 Broadway, 32nd Floor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6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New York, NY 10006</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80" w:type="dxa"/>
            <w:vAlign w:val="bottom"/>
            <w:gridSpan w:val="3"/>
          </w:tcPr>
          <w:p>
            <w:pPr>
              <w:spacing w:after="0"/>
              <w:rPr>
                <w:sz w:val="20"/>
                <w:szCs w:val="20"/>
                <w:color w:val="auto"/>
              </w:rPr>
            </w:pPr>
            <w:r>
              <w:rPr>
                <w:rFonts w:ascii="Arial" w:cs="Arial" w:eastAsia="Arial" w:hAnsi="Arial"/>
                <w:sz w:val="18"/>
                <w:szCs w:val="18"/>
                <w:color w:val="auto"/>
              </w:rPr>
              <w:t>Policy No.:</w:t>
            </w: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FID 6726162-02</w:t>
            </w: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96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and mailing address:</w:t>
            </w:r>
          </w:p>
        </w:tc>
        <w:tc>
          <w:tcPr>
            <w:tcW w:w="4260" w:type="dxa"/>
            <w:vAlign w:val="bottom"/>
            <w:gridSpan w:val="3"/>
          </w:tcPr>
          <w:p>
            <w:pPr>
              <w:ind w:left="1020"/>
              <w:spacing w:after="0"/>
              <w:rPr>
                <w:sz w:val="20"/>
                <w:szCs w:val="20"/>
                <w:color w:val="auto"/>
              </w:rPr>
            </w:pPr>
            <w:r>
              <w:rPr>
                <w:rFonts w:ascii="Arial" w:cs="Arial" w:eastAsia="Arial" w:hAnsi="Arial"/>
                <w:sz w:val="18"/>
                <w:szCs w:val="18"/>
                <w:color w:val="auto"/>
              </w:rPr>
              <w:t>Saratoga Investment Corp</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60" w:type="dxa"/>
            <w:vAlign w:val="bottom"/>
            <w:gridSpan w:val="3"/>
          </w:tcPr>
          <w:p>
            <w:pPr>
              <w:ind w:left="1020"/>
              <w:spacing w:after="0"/>
              <w:rPr>
                <w:sz w:val="20"/>
                <w:szCs w:val="20"/>
                <w:color w:val="auto"/>
              </w:rPr>
            </w:pPr>
            <w:r>
              <w:rPr>
                <w:rFonts w:ascii="Arial" w:cs="Arial" w:eastAsia="Arial" w:hAnsi="Arial"/>
                <w:sz w:val="18"/>
                <w:szCs w:val="18"/>
                <w:color w:val="auto"/>
              </w:rPr>
              <w:t>535 Madison Avenue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60" w:type="dxa"/>
            <w:vAlign w:val="bottom"/>
            <w:gridSpan w:val="3"/>
          </w:tcPr>
          <w:p>
            <w:pPr>
              <w:ind w:left="1020"/>
              <w:spacing w:after="0"/>
              <w:rPr>
                <w:sz w:val="20"/>
                <w:szCs w:val="20"/>
                <w:color w:val="auto"/>
              </w:rPr>
            </w:pPr>
            <w:r>
              <w:rPr>
                <w:rFonts w:ascii="Arial" w:cs="Arial" w:eastAsia="Arial" w:hAnsi="Arial"/>
                <w:sz w:val="18"/>
                <w:szCs w:val="18"/>
                <w:color w:val="auto"/>
              </w:rPr>
              <w:t>New York, NY 10022</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Policy Period</w:t>
            </w:r>
            <w:r>
              <w:rPr>
                <w:rFonts w:ascii="Arial" w:cs="Arial" w:eastAsia="Arial" w:hAnsi="Arial"/>
                <w:sz w:val="18"/>
                <w:szCs w:val="18"/>
                <w:color w:val="auto"/>
              </w:rPr>
              <w:t>:</w:t>
            </w:r>
          </w:p>
        </w:tc>
        <w:tc>
          <w:tcPr>
            <w:tcW w:w="5900" w:type="dxa"/>
            <w:vAlign w:val="bottom"/>
            <w:gridSpan w:val="4"/>
          </w:tcPr>
          <w:p>
            <w:pPr>
              <w:jc w:val="right"/>
              <w:ind w:right="1990"/>
              <w:spacing w:after="0"/>
              <w:rPr>
                <w:sz w:val="20"/>
                <w:szCs w:val="20"/>
                <w:color w:val="auto"/>
              </w:rPr>
            </w:pPr>
            <w:r>
              <w:rPr>
                <w:rFonts w:ascii="Arial" w:cs="Arial" w:eastAsia="Arial" w:hAnsi="Arial"/>
                <w:sz w:val="18"/>
                <w:szCs w:val="18"/>
                <w:color w:val="auto"/>
                <w:w w:val="96"/>
              </w:rPr>
              <w:t>From:  December 7, 2012 To:  December 7, 2013</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900" w:type="dxa"/>
            <w:vAlign w:val="bottom"/>
            <w:gridSpan w:val="4"/>
          </w:tcPr>
          <w:p>
            <w:pPr>
              <w:jc w:val="right"/>
              <w:ind w:right="1630"/>
              <w:spacing w:after="0"/>
              <w:rPr>
                <w:sz w:val="20"/>
                <w:szCs w:val="20"/>
                <w:color w:val="auto"/>
              </w:rPr>
            </w:pPr>
            <w:r>
              <w:rPr>
                <w:rFonts w:ascii="Arial" w:cs="Arial" w:eastAsia="Arial" w:hAnsi="Arial"/>
                <w:sz w:val="18"/>
                <w:szCs w:val="18"/>
                <w:color w:val="auto"/>
                <w:w w:val="95"/>
              </w:rPr>
              <w:t>(12:01 A.M. Local time at the address shown in Item 1)</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220" w:type="dxa"/>
            <w:vAlign w:val="bottom"/>
            <w:gridSpan w:val="6"/>
          </w:tcPr>
          <w:p>
            <w:pPr>
              <w:ind w:left="80"/>
              <w:spacing w:after="0"/>
              <w:rPr>
                <w:sz w:val="20"/>
                <w:szCs w:val="20"/>
                <w:color w:val="auto"/>
              </w:rPr>
            </w:pPr>
            <w:r>
              <w:rPr>
                <w:rFonts w:ascii="Arial" w:cs="Arial" w:eastAsia="Arial" w:hAnsi="Arial"/>
                <w:sz w:val="18"/>
                <w:szCs w:val="18"/>
                <w:color w:val="auto"/>
              </w:rPr>
              <w:t>Insuring Clauses, Limits of Insurance and Deductible:</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Insuring Clauses</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Limit Of Insurance</w:t>
            </w:r>
          </w:p>
        </w:tc>
        <w:tc>
          <w:tcPr>
            <w:tcW w:w="30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Deductible</w:t>
            </w: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580" w:type="dxa"/>
            <w:vAlign w:val="bottom"/>
            <w:tcBorders>
              <w:top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Employee Theft</w:t>
            </w:r>
          </w:p>
        </w:tc>
        <w:tc>
          <w:tcPr>
            <w:tcW w:w="1640" w:type="dxa"/>
            <w:vAlign w:val="bottom"/>
            <w:tcBorders>
              <w:top w:val="single" w:sz="8" w:color="auto"/>
            </w:tcBorders>
            <w:shd w:val="clear" w:color="auto" w:fill="CCEEFF"/>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8"/>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Client’s Property</w:t>
            </w:r>
          </w:p>
        </w:tc>
        <w:tc>
          <w:tcPr>
            <w:tcW w:w="1640" w:type="dxa"/>
            <w:vAlign w:val="bottom"/>
          </w:tcPr>
          <w:p>
            <w:pPr>
              <w:spacing w:after="0"/>
              <w:rPr>
                <w:sz w:val="18"/>
                <w:szCs w:val="18"/>
                <w:color w:val="auto"/>
              </w:rPr>
            </w:pPr>
          </w:p>
        </w:tc>
        <w:tc>
          <w:tcPr>
            <w:tcW w:w="4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4860" w:type="dxa"/>
            <w:vAlign w:val="bottom"/>
          </w:tcPr>
          <w:p>
            <w:pPr>
              <w:ind w:left="20"/>
              <w:spacing w:after="0"/>
              <w:rPr>
                <w:sz w:val="20"/>
                <w:szCs w:val="20"/>
                <w:color w:val="auto"/>
              </w:rPr>
            </w:pPr>
            <w:r>
              <w:rPr>
                <w:rFonts w:ascii="Arial" w:cs="Arial" w:eastAsia="Arial" w:hAnsi="Arial"/>
                <w:sz w:val="18"/>
                <w:szCs w:val="18"/>
                <w:color w:val="auto"/>
              </w:rPr>
              <w:t>Check Forgery</w:t>
            </w:r>
          </w:p>
        </w:tc>
        <w:tc>
          <w:tcPr>
            <w:tcW w:w="2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Debit or Charge Card Forgery</w:t>
            </w:r>
          </w:p>
        </w:tc>
        <w:tc>
          <w:tcPr>
            <w:tcW w:w="2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bl>
    <w:p>
      <w:pPr>
        <w:sectPr>
          <w:pgSz w:w="11900" w:h="16838" w:orient="portrait"/>
          <w:cols w:equalWidth="0" w:num="1">
            <w:col w:w="11420"/>
          </w:cols>
          <w:pgMar w:left="240" w:top="125" w:right="239" w:bottom="0" w:gutter="0" w:footer="0" w:header="0"/>
        </w:sectPr>
      </w:pPr>
    </w:p>
    <w:bookmarkStart w:id="2" w:name="page3"/>
    <w:bookmarkEnd w:id="2"/>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5800" w:type="dxa"/>
            <w:vAlign w:val="bottom"/>
          </w:tcPr>
          <w:p>
            <w:pPr>
              <w:ind w:left="140"/>
              <w:spacing w:after="0"/>
              <w:rPr>
                <w:sz w:val="20"/>
                <w:szCs w:val="20"/>
                <w:color w:val="auto"/>
              </w:rPr>
            </w:pPr>
            <w:r>
              <w:rPr>
                <w:rFonts w:ascii="Arial" w:cs="Arial" w:eastAsia="Arial" w:hAnsi="Arial"/>
                <w:sz w:val="18"/>
                <w:szCs w:val="18"/>
                <w:color w:val="auto"/>
              </w:rPr>
              <w:t>On Premises</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Transit</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F.</w:t>
            </w:r>
          </w:p>
        </w:tc>
        <w:tc>
          <w:tcPr>
            <w:tcW w:w="5800" w:type="dxa"/>
            <w:vAlign w:val="bottom"/>
          </w:tcPr>
          <w:p>
            <w:pPr>
              <w:ind w:left="140"/>
              <w:spacing w:after="0"/>
              <w:rPr>
                <w:sz w:val="20"/>
                <w:szCs w:val="20"/>
                <w:color w:val="auto"/>
              </w:rPr>
            </w:pPr>
            <w:r>
              <w:rPr>
                <w:rFonts w:ascii="Arial" w:cs="Arial" w:eastAsia="Arial" w:hAnsi="Arial"/>
                <w:sz w:val="18"/>
                <w:szCs w:val="18"/>
                <w:color w:val="auto"/>
              </w:rPr>
              <w:t>Computer Fraud</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G.</w:t>
            </w:r>
          </w:p>
        </w:tc>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Funds Transfer Fraud</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5800" w:type="dxa"/>
            <w:vAlign w:val="bottom"/>
          </w:tcPr>
          <w:p>
            <w:pPr>
              <w:ind w:left="140"/>
              <w:spacing w:after="0"/>
              <w:rPr>
                <w:sz w:val="20"/>
                <w:szCs w:val="20"/>
                <w:color w:val="auto"/>
              </w:rPr>
            </w:pPr>
            <w:r>
              <w:rPr>
                <w:rFonts w:ascii="Arial" w:cs="Arial" w:eastAsia="Arial" w:hAnsi="Arial"/>
                <w:sz w:val="18"/>
                <w:szCs w:val="18"/>
                <w:color w:val="auto"/>
              </w:rPr>
              <w:t>Money Orders and Counterfeit Money</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Electronic Data or Computer Programs Restoration Costs</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J.</w:t>
            </w:r>
          </w:p>
        </w:tc>
        <w:tc>
          <w:tcPr>
            <w:tcW w:w="5800" w:type="dxa"/>
            <w:vAlign w:val="bottom"/>
          </w:tcPr>
          <w:p>
            <w:pPr>
              <w:ind w:left="140"/>
              <w:spacing w:after="0"/>
              <w:rPr>
                <w:sz w:val="20"/>
                <w:szCs w:val="20"/>
                <w:color w:val="auto"/>
              </w:rPr>
            </w:pPr>
            <w:r>
              <w:rPr>
                <w:rFonts w:ascii="Arial" w:cs="Arial" w:eastAsia="Arial" w:hAnsi="Arial"/>
                <w:sz w:val="18"/>
                <w:szCs w:val="18"/>
                <w:color w:val="auto"/>
              </w:rPr>
              <w:t>Investigative Expenses</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bl>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Coverage is provided only if a Limit of Insurance is shown for an Insuring Clause. If the amount is left blank or “Not Covered” is inserted, such Insuring Clause and any other reference thereto in this policy is deleted.</w:t>
      </w:r>
    </w:p>
    <w:p>
      <w:pPr>
        <w:spacing w:after="0" w:line="166" w:lineRule="exact"/>
        <w:rPr>
          <w:sz w:val="20"/>
          <w:szCs w:val="20"/>
          <w:color w:val="auto"/>
        </w:rPr>
      </w:pPr>
    </w:p>
    <w:p>
      <w:pPr>
        <w:ind w:left="660" w:right="160" w:hanging="647"/>
        <w:spacing w:after="0" w:line="282" w:lineRule="auto"/>
        <w:rPr>
          <w:sz w:val="20"/>
          <w:szCs w:val="20"/>
          <w:color w:val="auto"/>
        </w:rPr>
      </w:pPr>
      <w:r>
        <w:rPr>
          <w:rFonts w:ascii="Arial" w:cs="Arial" w:eastAsia="Arial" w:hAnsi="Arial"/>
          <w:sz w:val="18"/>
          <w:szCs w:val="18"/>
          <w:color w:val="auto"/>
        </w:rPr>
        <w:t xml:space="preserve">Item 5. By acceptance of this policy,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gives notice to the Underwriter of terminating or canceling prior policy(ies) effective at the time this policy becomes effective. December 7,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6.  Endorsements Effective At Inception: See Attached Schedule of Forms and Endorsements.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  Notice and Reporting:</w:t>
      </w:r>
    </w:p>
    <w:p>
      <w:pPr>
        <w:sectPr>
          <w:pgSz w:w="11900" w:h="16911" w:orient="portrait"/>
          <w:cols w:equalWidth="0" w:num="1">
            <w:col w:w="11420"/>
          </w:cols>
          <w:pgMar w:left="240" w:top="125" w:right="239" w:bottom="0" w:gutter="0" w:footer="0" w:header="0"/>
        </w:sectPr>
      </w:pP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(A)</w:t>
        <w:tab/>
        <w:t>Address for notice of loss: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Zurich North America</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Surety and Financial Claims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968032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Schaumburg, IL 60196</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Facsimile: (877) 812-5754</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Email: reportsfsclaims@zurichna.com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for other notice: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Zurich Global Corporate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Strategic Risk Solutions Group</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One Liberty Plaza, 32nd Floor</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10006</w:t>
      </w:r>
    </w:p>
    <w:p>
      <w:pPr>
        <w:spacing w:after="0" w:line="609" w:lineRule="exact"/>
        <w:rPr>
          <w:sz w:val="20"/>
          <w:szCs w:val="20"/>
          <w:color w:val="auto"/>
        </w:rPr>
      </w:pPr>
    </w:p>
    <w:p>
      <w:pPr>
        <w:sectPr>
          <w:pgSz w:w="11900" w:h="16911" w:orient="portrait"/>
          <w:cols w:equalWidth="0" w:num="2">
            <w:col w:w="5580" w:space="720"/>
            <w:col w:w="5120"/>
          </w:cols>
          <w:pgMar w:left="240" w:top="125" w:right="239" w:bottom="0" w:gutter="0" w:footer="0" w:header="0"/>
          <w:type w:val="continuous"/>
        </w:sectPr>
      </w:pP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U-CR-D-500-A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460375</wp:posOffset>
            </wp:positionV>
            <wp:extent cx="995045"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50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Important Notice — In Witness Clause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 return for the payment of premium, and subject to the terms of this policy, coverage is provided as stated in this policy.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this Company has executed and attested these presents and, where required by law, has caused this policy to be countersigned by its duly Authorized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306070</wp:posOffset>
            </wp:positionV>
            <wp:extent cx="189547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5314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117475</wp:posOffset>
            </wp:positionV>
            <wp:extent cx="195516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80"/>
        <w:spacing w:after="0"/>
        <w:tabs>
          <w:tab w:leader="none" w:pos="788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Corporate Secretary</w:t>
      </w:r>
    </w:p>
    <w:p>
      <w:pPr>
        <w:spacing w:after="0" w:line="221"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 xml:space="preserve">QUESTIONS ABOUT YOUR INSURANCE? </w:t>
      </w:r>
      <w:r>
        <w:rPr>
          <w:rFonts w:ascii="Arial" w:cs="Arial" w:eastAsia="Arial" w:hAnsi="Arial"/>
          <w:sz w:val="17"/>
          <w:szCs w:val="17"/>
          <w:color w:val="auto"/>
        </w:rPr>
        <w:t>Your agent or broker is best equipped to provide information about your insurance. Should you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information or assistance in resolving a complaint, call or write to the following (please have your policy or claim number ready):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Zurich in North America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Customer Inquiry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 American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Schaumburg, Illinois 60196-1056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1-800-382-2150 </w:t>
      </w:r>
      <w:r>
        <w:rPr>
          <w:rFonts w:ascii="Arial" w:cs="Arial" w:eastAsia="Arial" w:hAnsi="Arial"/>
          <w:sz w:val="18"/>
          <w:szCs w:val="18"/>
          <w:color w:val="auto"/>
        </w:rPr>
        <w:t>(Business Hours: 8am - 4pm [CT])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info.source@zurichna.com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U-GU-319-F (01/09)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460375</wp:posOffset>
            </wp:positionV>
            <wp:extent cx="986155"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Commercial Crime Policy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Various provisions in this policy restrict coverage. Read the entire policy carefully to determine rights, duties and what is and is not covered.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Section II. DEFINITIONS for the special meaning of words and phrases that appear in bold.</w:t>
      </w:r>
    </w:p>
    <w:p>
      <w:pPr>
        <w:spacing w:after="0" w:line="22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 xml:space="preserve">In consideration of payment of the premium and in reliance upon the statements made in the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and subject to the Declarations and the definitions, exclusions, limitations, conditions, provisions and other terms of this policy, including any endorsements hereto, the Underwriter and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agree</w:t>
      </w:r>
    </w:p>
    <w:p>
      <w:pPr>
        <w:sectPr>
          <w:pgSz w:w="11900" w:h="16911" w:orient="portrait"/>
          <w:cols w:equalWidth="0" w:num="1">
            <w:col w:w="11420"/>
          </w:cols>
          <w:pgMar w:left="240" w:top="125"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as follows:</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INSURING CLAUSES</w:t>
      </w:r>
    </w:p>
    <w:p>
      <w:pPr>
        <w:spacing w:after="0" w:line="221" w:lineRule="exact"/>
        <w:rPr>
          <w:rFonts w:ascii="Arial" w:cs="Arial" w:eastAsia="Arial" w:hAnsi="Arial"/>
          <w:sz w:val="18"/>
          <w:szCs w:val="18"/>
          <w:color w:val="auto"/>
        </w:rPr>
      </w:pPr>
    </w:p>
    <w:p>
      <w:pPr>
        <w:ind w:left="34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Coverage is provided for the indemnification of the financial interest of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under Insuring Clauses A through H for loss sustained, or under Insuring Clauses I and J for costs incurred,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taking place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except as provided in Subsections V.A.19 and V.A.20, that is </w:t>
      </w:r>
      <w:r>
        <w:rPr>
          <w:rFonts w:ascii="Arial" w:cs="Arial" w:eastAsia="Arial" w:hAnsi="Arial"/>
          <w:sz w:val="18"/>
          <w:szCs w:val="18"/>
          <w:b w:val="1"/>
          <w:bCs w:val="1"/>
          <w:color w:val="auto"/>
        </w:rPr>
        <w:t>Discovered</w:t>
      </w:r>
      <w:r>
        <w:rPr>
          <w:rFonts w:ascii="Arial" w:cs="Arial" w:eastAsia="Arial" w:hAnsi="Arial"/>
          <w:sz w:val="18"/>
          <w:szCs w:val="18"/>
          <w:color w:val="auto"/>
        </w:rPr>
        <w:t xml:space="preserve">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or the Extended Period to Discover Loss as provided under Subsection V.A.9.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EMPLOYEE THEFT</w:t>
      </w:r>
    </w:p>
    <w:p>
      <w:pPr>
        <w:spacing w:after="0" w:line="221" w:lineRule="exact"/>
        <w:rPr>
          <w:rFonts w:ascii="Arial" w:cs="Arial" w:eastAsia="Arial" w:hAnsi="Arial"/>
          <w:sz w:val="18"/>
          <w:szCs w:val="18"/>
          <w:color w:val="auto"/>
        </w:rPr>
      </w:pPr>
    </w:p>
    <w:p>
      <w:pPr>
        <w:ind w:left="660" w:right="66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sustained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resulting directly from </w:t>
      </w:r>
      <w:r>
        <w:rPr>
          <w:rFonts w:ascii="Arial" w:cs="Arial" w:eastAsia="Arial" w:hAnsi="Arial"/>
          <w:sz w:val="18"/>
          <w:szCs w:val="18"/>
          <w:b w:val="1"/>
          <w:bCs w:val="1"/>
          <w:color w:val="auto"/>
        </w:rPr>
        <w:t>Theft</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Forgery </w:t>
      </w:r>
      <w:r>
        <w:rPr>
          <w:rFonts w:ascii="Arial" w:cs="Arial" w:eastAsia="Arial" w:hAnsi="Arial"/>
          <w:sz w:val="18"/>
          <w:szCs w:val="18"/>
          <w:color w:val="auto"/>
        </w:rPr>
        <w:t>committed 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 whether identified or not, acting alone or in collusion with other persons.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CLIENT’S PROPERTY</w:t>
      </w:r>
    </w:p>
    <w:p>
      <w:pPr>
        <w:spacing w:after="0" w:line="221" w:lineRule="exact"/>
        <w:rPr>
          <w:rFonts w:ascii="Arial" w:cs="Arial" w:eastAsia="Arial" w:hAnsi="Arial"/>
          <w:sz w:val="18"/>
          <w:szCs w:val="18"/>
          <w:color w:val="auto"/>
        </w:rPr>
      </w:pPr>
    </w:p>
    <w:p>
      <w:pPr>
        <w:ind w:left="66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sustained by a </w:t>
      </w:r>
      <w:r>
        <w:rPr>
          <w:rFonts w:ascii="Arial" w:cs="Arial" w:eastAsia="Arial" w:hAnsi="Arial"/>
          <w:sz w:val="18"/>
          <w:szCs w:val="18"/>
          <w:b w:val="1"/>
          <w:bCs w:val="1"/>
          <w:color w:val="auto"/>
        </w:rPr>
        <w:t>Client</w:t>
      </w:r>
      <w:r>
        <w:rPr>
          <w:rFonts w:ascii="Arial" w:cs="Arial" w:eastAsia="Arial" w:hAnsi="Arial"/>
          <w:sz w:val="18"/>
          <w:szCs w:val="18"/>
          <w:color w:val="auto"/>
        </w:rPr>
        <w:t xml:space="preserve"> of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resulting directly from </w:t>
      </w:r>
      <w:r>
        <w:rPr>
          <w:rFonts w:ascii="Arial" w:cs="Arial" w:eastAsia="Arial" w:hAnsi="Arial"/>
          <w:sz w:val="18"/>
          <w:szCs w:val="18"/>
          <w:b w:val="1"/>
          <w:bCs w:val="1"/>
          <w:color w:val="auto"/>
        </w:rPr>
        <w:t>Theft</w:t>
      </w:r>
      <w:r>
        <w:rPr>
          <w:rFonts w:ascii="Arial" w:cs="Arial" w:eastAsia="Arial" w:hAnsi="Arial"/>
          <w:sz w:val="18"/>
          <w:szCs w:val="18"/>
          <w:color w:val="auto"/>
        </w:rPr>
        <w:t xml:space="preserve"> or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not in collusion with such </w:t>
      </w:r>
      <w:r>
        <w:rPr>
          <w:rFonts w:ascii="Arial" w:cs="Arial" w:eastAsia="Arial" w:hAnsi="Arial"/>
          <w:sz w:val="18"/>
          <w:szCs w:val="18"/>
          <w:b w:val="1"/>
          <w:bCs w:val="1"/>
          <w:color w:val="auto"/>
        </w:rPr>
        <w:t>Client’s</w:t>
      </w:r>
      <w:r>
        <w:rPr>
          <w:rFonts w:ascii="Arial" w:cs="Arial" w:eastAsia="Arial" w:hAnsi="Arial"/>
          <w:sz w:val="18"/>
          <w:szCs w:val="18"/>
          <w:color w:val="auto"/>
        </w:rPr>
        <w:t xml:space="preserve"> employees.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The Underwriter will pay for loss resulting directly from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of:</w:t>
      </w:r>
    </w:p>
    <w:p>
      <w:pPr>
        <w:spacing w:after="0" w:line="229" w:lineRule="exact"/>
        <w:rPr>
          <w:rFonts w:ascii="Arial" w:cs="Arial" w:eastAsia="Arial" w:hAnsi="Arial"/>
          <w:sz w:val="18"/>
          <w:szCs w:val="18"/>
          <w:color w:val="auto"/>
        </w:rPr>
      </w:pPr>
    </w:p>
    <w:p>
      <w:pPr>
        <w:ind w:left="980" w:right="220" w:hanging="324"/>
        <w:spacing w:after="0" w:line="264"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checks (including substitute checks as defined in the Check Clearing for the 21st Century Act), drafts, promissory notes or similar written promises, orders or directions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that are made or drawn by or drawn upon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or made or drawn by one acting as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agent; or that are purported to have been so made or drawn.</w:t>
      </w:r>
    </w:p>
    <w:p>
      <w:pPr>
        <w:spacing w:after="0" w:line="177" w:lineRule="exact"/>
        <w:rPr>
          <w:rFonts w:ascii="Arial" w:cs="Arial" w:eastAsia="Arial" w:hAnsi="Arial"/>
          <w:sz w:val="18"/>
          <w:szCs w:val="18"/>
          <w:color w:val="auto"/>
        </w:rPr>
      </w:pPr>
    </w:p>
    <w:p>
      <w:pPr>
        <w:ind w:left="980" w:right="36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If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is sued for refusing to pay any such instrument on the basis that it has been forged or altered, and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has the Underwriter’s written consent to defend against the suit, the Underwriter will pay any reasonable legal expenses that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incurs and pays in that defense. The amount that the Underwriter will pay is in addition to the Limit of Insurance applicable to this Insuring Clause; or</w:t>
      </w:r>
    </w:p>
    <w:p>
      <w:pPr>
        <w:spacing w:after="0" w:line="142" w:lineRule="exact"/>
        <w:rPr>
          <w:rFonts w:ascii="Arial" w:cs="Arial" w:eastAsia="Arial" w:hAnsi="Arial"/>
          <w:sz w:val="18"/>
          <w:szCs w:val="18"/>
          <w:color w:val="auto"/>
        </w:rPr>
      </w:pPr>
    </w:p>
    <w:p>
      <w:pPr>
        <w:ind w:left="980" w:right="640" w:hanging="324"/>
        <w:spacing w:after="0" w:line="282"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any written instrument required in conjunction with any credit, debit or charge card issued to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for business purposes.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Theft of Money or Securities</w:t>
      </w:r>
    </w:p>
    <w:p>
      <w:pPr>
        <w:spacing w:after="0" w:line="221" w:lineRule="exact"/>
        <w:rPr>
          <w:rFonts w:ascii="Arial" w:cs="Arial" w:eastAsia="Arial" w:hAnsi="Arial"/>
          <w:sz w:val="18"/>
          <w:szCs w:val="18"/>
          <w:color w:val="auto"/>
        </w:rPr>
      </w:pPr>
    </w:p>
    <w:p>
      <w:pPr>
        <w:ind w:left="1300" w:right="460" w:hanging="320"/>
        <w:spacing w:after="0" w:line="266" w:lineRule="auto"/>
        <w:tabs>
          <w:tab w:leader="none" w:pos="1290" w:val="left"/>
        </w:tabs>
        <w:numPr>
          <w:ilvl w:val="3"/>
          <w:numId w:val="4"/>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resulting directly from the </w:t>
      </w:r>
      <w:r>
        <w:rPr>
          <w:rFonts w:ascii="Arial" w:cs="Arial" w:eastAsia="Arial" w:hAnsi="Arial"/>
          <w:sz w:val="18"/>
          <w:szCs w:val="18"/>
          <w:b w:val="1"/>
          <w:bCs w:val="1"/>
          <w:color w:val="auto"/>
        </w:rPr>
        <w:t>Theft</w:t>
      </w:r>
      <w:r>
        <w:rPr>
          <w:rFonts w:ascii="Arial" w:cs="Arial" w:eastAsia="Arial" w:hAnsi="Arial"/>
          <w:sz w:val="18"/>
          <w:szCs w:val="18"/>
          <w:color w:val="auto"/>
        </w:rPr>
        <w:t xml:space="preserve">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inside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w:t>
      </w:r>
      <w:r>
        <w:rPr>
          <w:rFonts w:ascii="Arial" w:cs="Arial" w:eastAsia="Arial" w:hAnsi="Arial"/>
          <w:sz w:val="18"/>
          <w:szCs w:val="18"/>
          <w:b w:val="1"/>
          <w:bCs w:val="1"/>
          <w:color w:val="auto"/>
        </w:rPr>
        <w:t>Banking Premises</w:t>
      </w:r>
      <w:r>
        <w:rPr>
          <w:rFonts w:ascii="Arial" w:cs="Arial" w:eastAsia="Arial" w:hAnsi="Arial"/>
          <w:sz w:val="18"/>
          <w:szCs w:val="18"/>
          <w:color w:val="auto"/>
        </w:rPr>
        <w:t xml:space="preserve"> committed by a person present inside such premises, or resulting directly form the actual disappearance or destruction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300" w:right="540" w:hanging="320"/>
        <w:spacing w:after="0" w:line="282" w:lineRule="auto"/>
        <w:tabs>
          <w:tab w:leader="none" w:pos="1300" w:val="left"/>
        </w:tabs>
        <w:numPr>
          <w:ilvl w:val="3"/>
          <w:numId w:val="4"/>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from damage to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its exterior resulting directly from an actual or attempted </w:t>
      </w:r>
      <w:r>
        <w:rPr>
          <w:rFonts w:ascii="Arial" w:cs="Arial" w:eastAsia="Arial" w:hAnsi="Arial"/>
          <w:sz w:val="18"/>
          <w:szCs w:val="18"/>
          <w:b w:val="1"/>
          <w:bCs w:val="1"/>
          <w:color w:val="auto"/>
        </w:rPr>
        <w:t>Theft</w:t>
      </w:r>
      <w:r>
        <w:rPr>
          <w:rFonts w:ascii="Arial" w:cs="Arial" w:eastAsia="Arial" w:hAnsi="Arial"/>
          <w:sz w:val="18"/>
          <w:szCs w:val="18"/>
          <w:color w:val="auto"/>
        </w:rPr>
        <w:t xml:space="preserve"> of </w:t>
      </w:r>
      <w:r>
        <w:rPr>
          <w:rFonts w:ascii="Arial" w:cs="Arial" w:eastAsia="Arial" w:hAnsi="Arial"/>
          <w:sz w:val="18"/>
          <w:szCs w:val="18"/>
          <w:b w:val="1"/>
          <w:bCs w:val="1"/>
          <w:color w:val="auto"/>
        </w:rPr>
        <w:t xml:space="preserve">Money </w:t>
      </w:r>
      <w:r>
        <w:rPr>
          <w:rFonts w:ascii="Arial" w:cs="Arial" w:eastAsia="Arial" w:hAnsi="Arial"/>
          <w:sz w:val="18"/>
          <w:szCs w:val="18"/>
          <w:color w:val="auto"/>
        </w:rPr>
        <w:t>or</w:t>
      </w:r>
      <w:r>
        <w:rPr>
          <w:rFonts w:ascii="Arial" w:cs="Arial" w:eastAsia="Arial" w:hAnsi="Arial"/>
          <w:sz w:val="18"/>
          <w:szCs w:val="18"/>
          <w:b w:val="1"/>
          <w:bCs w:val="1"/>
          <w:color w:val="auto"/>
        </w:rPr>
        <w:t xml:space="preserve"> Securities</w:t>
      </w:r>
      <w:r>
        <w:rPr>
          <w:rFonts w:ascii="Arial" w:cs="Arial" w:eastAsia="Arial" w:hAnsi="Arial"/>
          <w:sz w:val="18"/>
          <w:szCs w:val="18"/>
          <w:color w:val="auto"/>
        </w:rPr>
        <w:t>, if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is the owner of the</w:t>
      </w:r>
      <w:r>
        <w:rPr>
          <w:rFonts w:ascii="Arial" w:cs="Arial" w:eastAsia="Arial" w:hAnsi="Arial"/>
          <w:sz w:val="18"/>
          <w:szCs w:val="18"/>
          <w:b w:val="1"/>
          <w:bCs w:val="1"/>
          <w:color w:val="auto"/>
        </w:rPr>
        <w:t xml:space="preserve"> Premises </w:t>
      </w:r>
      <w:r>
        <w:rPr>
          <w:rFonts w:ascii="Arial" w:cs="Arial" w:eastAsia="Arial" w:hAnsi="Arial"/>
          <w:sz w:val="18"/>
          <w:szCs w:val="18"/>
          <w:color w:val="auto"/>
        </w:rPr>
        <w:t>or is liable for damage to it.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right="240" w:hanging="320"/>
        <w:spacing w:after="0" w:line="282" w:lineRule="auto"/>
        <w:tabs>
          <w:tab w:leader="none" w:pos="1303"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a locked safe, vault, cash register, cash box or cash drawer located inside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resulting directly from an actual or attempted </w:t>
      </w:r>
      <w:r>
        <w:rPr>
          <w:rFonts w:ascii="Arial" w:cs="Arial" w:eastAsia="Arial" w:hAnsi="Arial"/>
          <w:sz w:val="18"/>
          <w:szCs w:val="18"/>
          <w:b w:val="1"/>
          <w:bCs w:val="1"/>
          <w:color w:val="auto"/>
        </w:rPr>
        <w:t>Theft</w:t>
      </w:r>
      <w:r>
        <w:rPr>
          <w:rFonts w:ascii="Arial" w:cs="Arial" w:eastAsia="Arial" w:hAnsi="Arial"/>
          <w:sz w:val="18"/>
          <w:szCs w:val="18"/>
          <w:color w:val="auto"/>
        </w:rPr>
        <w:t xml:space="preserve"> of or unlawful entry into those containers.</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Robbery or Safe Burglary of Property</w:t>
      </w:r>
    </w:p>
    <w:p>
      <w:pPr>
        <w:spacing w:after="0" w:line="221" w:lineRule="exact"/>
        <w:rPr>
          <w:rFonts w:ascii="Arial" w:cs="Arial" w:eastAsia="Arial" w:hAnsi="Arial"/>
          <w:sz w:val="18"/>
          <w:szCs w:val="18"/>
          <w:color w:val="auto"/>
        </w:rPr>
      </w:pPr>
    </w:p>
    <w:p>
      <w:pPr>
        <w:ind w:left="1300" w:right="120" w:hanging="320"/>
        <w:spacing w:after="0" w:line="313" w:lineRule="auto"/>
        <w:tabs>
          <w:tab w:leader="none" w:pos="1290" w:val="left"/>
        </w:tabs>
        <w:numPr>
          <w:ilvl w:val="2"/>
          <w:numId w:val="6"/>
        </w:numPr>
        <w:rPr>
          <w:rFonts w:ascii="Arial" w:cs="Arial" w:eastAsia="Arial" w:hAnsi="Arial"/>
          <w:sz w:val="17"/>
          <w:szCs w:val="17"/>
          <w:color w:val="auto"/>
        </w:rPr>
      </w:pPr>
      <w:r>
        <w:rPr>
          <w:rFonts w:ascii="Arial" w:cs="Arial" w:eastAsia="Arial" w:hAnsi="Arial"/>
          <w:sz w:val="17"/>
          <w:szCs w:val="17"/>
          <w:color w:val="auto"/>
        </w:rPr>
        <w:t xml:space="preserve">The Underwriter will pay for loss of or damage to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inside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resulting directly from an actual or attempted </w:t>
      </w:r>
      <w:r>
        <w:rPr>
          <w:rFonts w:ascii="Arial" w:cs="Arial" w:eastAsia="Arial" w:hAnsi="Arial"/>
          <w:sz w:val="17"/>
          <w:szCs w:val="17"/>
          <w:b w:val="1"/>
          <w:bCs w:val="1"/>
          <w:color w:val="auto"/>
        </w:rPr>
        <w:t>Robbery</w:t>
      </w:r>
      <w:r>
        <w:rPr>
          <w:rFonts w:ascii="Arial" w:cs="Arial" w:eastAsia="Arial" w:hAnsi="Arial"/>
          <w:sz w:val="17"/>
          <w:szCs w:val="17"/>
          <w:color w:val="auto"/>
        </w:rPr>
        <w:t xml:space="preserve"> of a </w:t>
      </w:r>
      <w:r>
        <w:rPr>
          <w:rFonts w:ascii="Arial" w:cs="Arial" w:eastAsia="Arial" w:hAnsi="Arial"/>
          <w:sz w:val="17"/>
          <w:szCs w:val="17"/>
          <w:b w:val="1"/>
          <w:bCs w:val="1"/>
          <w:color w:val="auto"/>
        </w:rPr>
        <w:t>Custodian</w:t>
      </w:r>
      <w:r>
        <w:rPr>
          <w:rFonts w:ascii="Arial" w:cs="Arial" w:eastAsia="Arial" w:hAnsi="Arial"/>
          <w:sz w:val="17"/>
          <w:szCs w:val="17"/>
          <w:color w:val="auto"/>
        </w:rPr>
        <w:t xml:space="preserve"> or to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which is in a safe or vault resulting directly from an actual or attempted </w:t>
      </w:r>
      <w:r>
        <w:rPr>
          <w:rFonts w:ascii="Arial" w:cs="Arial" w:eastAsia="Arial" w:hAnsi="Arial"/>
          <w:sz w:val="17"/>
          <w:szCs w:val="17"/>
          <w:b w:val="1"/>
          <w:bCs w:val="1"/>
          <w:color w:val="auto"/>
        </w:rPr>
        <w:t>Safe Burglary</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1300" w:right="300" w:hanging="320"/>
        <w:spacing w:after="0" w:line="282" w:lineRule="auto"/>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from damage to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its exterior resulting directly from an actual or attempted </w:t>
      </w:r>
      <w:r>
        <w:rPr>
          <w:rFonts w:ascii="Arial" w:cs="Arial" w:eastAsia="Arial" w:hAnsi="Arial"/>
          <w:sz w:val="18"/>
          <w:szCs w:val="18"/>
          <w:b w:val="1"/>
          <w:bCs w:val="1"/>
          <w:color w:val="auto"/>
        </w:rPr>
        <w:t>Robbery</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Safe Burglary </w:t>
      </w:r>
      <w:r>
        <w:rPr>
          <w:rFonts w:ascii="Arial" w:cs="Arial" w:eastAsia="Arial" w:hAnsi="Arial"/>
          <w:sz w:val="18"/>
          <w:szCs w:val="18"/>
          <w:color w:val="auto"/>
        </w:rPr>
        <w:t>of</w:t>
      </w:r>
      <w:r>
        <w:rPr>
          <w:rFonts w:ascii="Arial" w:cs="Arial" w:eastAsia="Arial" w:hAnsi="Arial"/>
          <w:sz w:val="18"/>
          <w:szCs w:val="18"/>
          <w:b w:val="1"/>
          <w:bCs w:val="1"/>
          <w:color w:val="auto"/>
        </w:rPr>
        <w:t xml:space="preserve"> Property</w:t>
      </w:r>
      <w:r>
        <w:rPr>
          <w:rFonts w:ascii="Arial" w:cs="Arial" w:eastAsia="Arial" w:hAnsi="Arial"/>
          <w:sz w:val="18"/>
          <w:szCs w:val="18"/>
          <w:color w:val="auto"/>
        </w:rPr>
        <w:t>, if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is the owner of the</w:t>
      </w:r>
      <w:r>
        <w:rPr>
          <w:rFonts w:ascii="Arial" w:cs="Arial" w:eastAsia="Arial" w:hAnsi="Arial"/>
          <w:sz w:val="18"/>
          <w:szCs w:val="18"/>
          <w:b w:val="1"/>
          <w:bCs w:val="1"/>
          <w:color w:val="auto"/>
        </w:rPr>
        <w:t xml:space="preserve"> Premises </w:t>
      </w:r>
      <w:r>
        <w:rPr>
          <w:rFonts w:ascii="Arial" w:cs="Arial" w:eastAsia="Arial" w:hAnsi="Arial"/>
          <w:sz w:val="18"/>
          <w:szCs w:val="18"/>
          <w:color w:val="auto"/>
        </w:rPr>
        <w:t>or is liable for damage to it.</w:t>
      </w:r>
    </w:p>
    <w:p>
      <w:pPr>
        <w:spacing w:after="0" w:line="161" w:lineRule="exact"/>
        <w:rPr>
          <w:rFonts w:ascii="Arial" w:cs="Arial" w:eastAsia="Arial" w:hAnsi="Arial"/>
          <w:sz w:val="18"/>
          <w:szCs w:val="18"/>
          <w:color w:val="auto"/>
        </w:rPr>
      </w:pPr>
    </w:p>
    <w:p>
      <w:pPr>
        <w:ind w:left="1300" w:right="340" w:hanging="320"/>
        <w:spacing w:after="0" w:line="282" w:lineRule="auto"/>
        <w:tabs>
          <w:tab w:leader="none" w:pos="1303"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a locked safe or vault located inside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resulting directly from an actual or attempted </w:t>
      </w:r>
      <w:r>
        <w:rPr>
          <w:rFonts w:ascii="Arial" w:cs="Arial" w:eastAsia="Arial" w:hAnsi="Arial"/>
          <w:sz w:val="18"/>
          <w:szCs w:val="18"/>
          <w:b w:val="1"/>
          <w:bCs w:val="1"/>
          <w:color w:val="auto"/>
        </w:rPr>
        <w:t>Robbery</w:t>
      </w:r>
      <w:r>
        <w:rPr>
          <w:rFonts w:ascii="Arial" w:cs="Arial" w:eastAsia="Arial" w:hAnsi="Arial"/>
          <w:sz w:val="18"/>
          <w:szCs w:val="18"/>
          <w:color w:val="auto"/>
        </w:rPr>
        <w:t xml:space="preserve"> or </w:t>
      </w:r>
      <w:r>
        <w:rPr>
          <w:rFonts w:ascii="Arial" w:cs="Arial" w:eastAsia="Arial" w:hAnsi="Arial"/>
          <w:sz w:val="18"/>
          <w:szCs w:val="18"/>
          <w:b w:val="1"/>
          <w:bCs w:val="1"/>
          <w:color w:val="auto"/>
        </w:rPr>
        <w:t>Safe Burglary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TRANSIT</w:t>
      </w:r>
    </w:p>
    <w:p>
      <w:pPr>
        <w:spacing w:after="0" w:line="221" w:lineRule="exact"/>
        <w:rPr>
          <w:rFonts w:ascii="Arial" w:cs="Arial" w:eastAsia="Arial" w:hAnsi="Arial"/>
          <w:sz w:val="18"/>
          <w:szCs w:val="18"/>
          <w:color w:val="auto"/>
        </w:rPr>
      </w:pPr>
    </w:p>
    <w:p>
      <w:pPr>
        <w:ind w:left="980" w:right="280" w:hanging="324"/>
        <w:spacing w:after="0" w:line="282"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while in transit outside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in the care and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or an armored motor vehicle company, resulting directly from </w:t>
      </w:r>
      <w:r>
        <w:rPr>
          <w:rFonts w:ascii="Arial" w:cs="Arial" w:eastAsia="Arial" w:hAnsi="Arial"/>
          <w:sz w:val="18"/>
          <w:szCs w:val="18"/>
          <w:b w:val="1"/>
          <w:bCs w:val="1"/>
          <w:color w:val="auto"/>
        </w:rPr>
        <w:t>Theft</w:t>
      </w:r>
      <w:r>
        <w:rPr>
          <w:rFonts w:ascii="Arial" w:cs="Arial" w:eastAsia="Arial" w:hAnsi="Arial"/>
          <w:sz w:val="18"/>
          <w:szCs w:val="18"/>
          <w:color w:val="auto"/>
        </w:rPr>
        <w:t>, disappearance or destruction.</w:t>
      </w:r>
    </w:p>
    <w:p>
      <w:pPr>
        <w:spacing w:after="0" w:line="161" w:lineRule="exact"/>
        <w:rPr>
          <w:rFonts w:ascii="Arial" w:cs="Arial" w:eastAsia="Arial" w:hAnsi="Arial"/>
          <w:sz w:val="18"/>
          <w:szCs w:val="18"/>
          <w:color w:val="auto"/>
        </w:rPr>
      </w:pPr>
    </w:p>
    <w:p>
      <w:pPr>
        <w:ind w:left="980" w:right="140" w:hanging="324"/>
        <w:spacing w:after="0" w:line="282"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outside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while in transit in the care and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or an armored motor vehicle company, resulting directly from an actual or attempted </w:t>
      </w:r>
      <w:r>
        <w:rPr>
          <w:rFonts w:ascii="Arial" w:cs="Arial" w:eastAsia="Arial" w:hAnsi="Arial"/>
          <w:sz w:val="18"/>
          <w:szCs w:val="18"/>
          <w:b w:val="1"/>
          <w:bCs w:val="1"/>
          <w:color w:val="auto"/>
        </w:rPr>
        <w:t>Robbery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COMPUTER FRAUD</w:t>
      </w:r>
    </w:p>
    <w:p>
      <w:pPr>
        <w:sectPr>
          <w:pgSz w:w="11900" w:h="16838" w:orient="portrait"/>
          <w:cols w:equalWidth="0" w:num="1">
            <w:col w:w="11420"/>
          </w:cols>
          <w:pgMar w:left="240" w:top="125" w:right="239" w:bottom="0" w:gutter="0" w:footer="0" w:header="0"/>
        </w:sectPr>
      </w:pPr>
    </w:p>
    <w:bookmarkStart w:id="4" w:name="page5"/>
    <w:bookmarkEnd w:id="4"/>
    <w:p>
      <w:pPr>
        <w:spacing w:after="0" w:line="12" w:lineRule="exact"/>
        <w:rPr>
          <w:sz w:val="20"/>
          <w:szCs w:val="20"/>
          <w:color w:val="auto"/>
        </w:rPr>
      </w:pPr>
    </w:p>
    <w:p>
      <w:pPr>
        <w:ind w:left="660" w:right="140"/>
        <w:spacing w:after="0" w:line="266" w:lineRule="auto"/>
        <w:rPr>
          <w:sz w:val="20"/>
          <w:szCs w:val="20"/>
          <w:color w:val="auto"/>
        </w:rPr>
      </w:pPr>
      <w:r>
        <w:rPr>
          <w:rFonts w:ascii="Arial" w:cs="Arial" w:eastAsia="Arial" w:hAnsi="Arial"/>
          <w:sz w:val="18"/>
          <w:szCs w:val="18"/>
          <w:color w:val="auto"/>
        </w:rPr>
        <w:t xml:space="preserve">The Underwriter will pay for 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the use of any computer to fraudulently cause a transfer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inside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w:t>
      </w:r>
      <w:r>
        <w:rPr>
          <w:rFonts w:ascii="Arial" w:cs="Arial" w:eastAsia="Arial" w:hAnsi="Arial"/>
          <w:sz w:val="18"/>
          <w:szCs w:val="18"/>
          <w:b w:val="1"/>
          <w:bCs w:val="1"/>
          <w:color w:val="auto"/>
        </w:rPr>
        <w:t>Banking Premises</w:t>
      </w:r>
      <w:r>
        <w:rPr>
          <w:rFonts w:ascii="Arial" w:cs="Arial" w:eastAsia="Arial" w:hAnsi="Arial"/>
          <w:sz w:val="18"/>
          <w:szCs w:val="18"/>
          <w:color w:val="auto"/>
        </w:rPr>
        <w:t xml:space="preserve"> to either a person (other than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or a place outside those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FUNDS TRANSFER FRAUD</w:t>
      </w:r>
    </w:p>
    <w:p>
      <w:pPr>
        <w:spacing w:after="0" w:line="221" w:lineRule="exact"/>
        <w:rPr>
          <w:rFonts w:ascii="Arial" w:cs="Arial" w:eastAsia="Arial" w:hAnsi="Arial"/>
          <w:sz w:val="18"/>
          <w:szCs w:val="18"/>
          <w:color w:val="auto"/>
        </w:rPr>
      </w:pPr>
    </w:p>
    <w:p>
      <w:pPr>
        <w:ind w:left="660" w:right="4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resulting directly from a </w:t>
      </w:r>
      <w:r>
        <w:rPr>
          <w:rFonts w:ascii="Arial" w:cs="Arial" w:eastAsia="Arial" w:hAnsi="Arial"/>
          <w:sz w:val="18"/>
          <w:szCs w:val="18"/>
          <w:b w:val="1"/>
          <w:bCs w:val="1"/>
          <w:color w:val="auto"/>
        </w:rPr>
        <w:t>Funds Transfer Fraud</w:t>
      </w:r>
      <w:r>
        <w:rPr>
          <w:rFonts w:ascii="Arial" w:cs="Arial" w:eastAsia="Arial" w:hAnsi="Arial"/>
          <w:sz w:val="18"/>
          <w:szCs w:val="18"/>
          <w:color w:val="auto"/>
        </w:rPr>
        <w:t xml:space="preserve"> directing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to transfer, pay or deliver such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from the </w:t>
      </w:r>
      <w:r>
        <w:rPr>
          <w:rFonts w:ascii="Arial" w:cs="Arial" w:eastAsia="Arial" w:hAnsi="Arial"/>
          <w:sz w:val="18"/>
          <w:szCs w:val="18"/>
          <w:b w:val="1"/>
          <w:bCs w:val="1"/>
          <w:color w:val="auto"/>
        </w:rPr>
        <w:t>Insured’s Transfer Account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MONEY ORDERS AND COUNTERFEIT MONEY</w:t>
      </w:r>
    </w:p>
    <w:p>
      <w:pPr>
        <w:spacing w:after="0" w:line="221" w:lineRule="exact"/>
        <w:rPr>
          <w:rFonts w:ascii="Arial" w:cs="Arial" w:eastAsia="Arial" w:hAnsi="Arial"/>
          <w:sz w:val="18"/>
          <w:szCs w:val="18"/>
          <w:color w:val="auto"/>
        </w:rPr>
      </w:pPr>
    </w:p>
    <w:p>
      <w:pPr>
        <w:ind w:left="660" w:right="2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loss resulting directly from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good faith acceptance, in exchange for merchandise,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services, of money orders issued by any post office, express company or bank that are not paid upon presentation or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acquired during the regular course of business.</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ELECTRONIC DATA OR COMPUTER PROGRAMS RESTORATION COSTS</w:t>
      </w:r>
    </w:p>
    <w:p>
      <w:pPr>
        <w:spacing w:after="0" w:line="221" w:lineRule="exact"/>
        <w:rPr>
          <w:rFonts w:ascii="Arial" w:cs="Arial" w:eastAsia="Arial" w:hAnsi="Arial"/>
          <w:sz w:val="18"/>
          <w:szCs w:val="18"/>
          <w:color w:val="auto"/>
        </w:rPr>
      </w:pPr>
    </w:p>
    <w:p>
      <w:pPr>
        <w:ind w:left="660" w:right="38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costs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incurs to restore or replace damaged or destroyed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or </w:t>
      </w:r>
      <w:r>
        <w:rPr>
          <w:rFonts w:ascii="Arial" w:cs="Arial" w:eastAsia="Arial" w:hAnsi="Arial"/>
          <w:sz w:val="18"/>
          <w:szCs w:val="18"/>
          <w:b w:val="1"/>
          <w:bCs w:val="1"/>
          <w:color w:val="auto"/>
        </w:rPr>
        <w:t>Computer Programs</w:t>
      </w:r>
      <w:r>
        <w:rPr>
          <w:rFonts w:ascii="Arial" w:cs="Arial" w:eastAsia="Arial" w:hAnsi="Arial"/>
          <w:sz w:val="18"/>
          <w:szCs w:val="18"/>
          <w:color w:val="auto"/>
        </w:rPr>
        <w:t xml:space="preserve"> stored within the </w:t>
      </w:r>
      <w:r>
        <w:rPr>
          <w:rFonts w:ascii="Arial" w:cs="Arial" w:eastAsia="Arial" w:hAnsi="Arial"/>
          <w:sz w:val="18"/>
          <w:szCs w:val="18"/>
          <w:b w:val="1"/>
          <w:bCs w:val="1"/>
          <w:color w:val="auto"/>
        </w:rPr>
        <w:t>Insured’s Computer System</w:t>
      </w:r>
      <w:r>
        <w:rPr>
          <w:rFonts w:ascii="Arial" w:cs="Arial" w:eastAsia="Arial" w:hAnsi="Arial"/>
          <w:sz w:val="18"/>
          <w:szCs w:val="18"/>
          <w:color w:val="auto"/>
        </w:rPr>
        <w:t xml:space="preserve"> resulting directly from:</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virus designed to damage or destroy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or </w:t>
      </w:r>
      <w:r>
        <w:rPr>
          <w:rFonts w:ascii="Arial" w:cs="Arial" w:eastAsia="Arial" w:hAnsi="Arial"/>
          <w:sz w:val="18"/>
          <w:szCs w:val="18"/>
          <w:b w:val="1"/>
          <w:bCs w:val="1"/>
          <w:color w:val="auto"/>
        </w:rPr>
        <w:t>Computer Programs</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vandalism by a person who has gained unauthorized access to the </w:t>
      </w:r>
      <w:r>
        <w:rPr>
          <w:rFonts w:ascii="Arial" w:cs="Arial" w:eastAsia="Arial" w:hAnsi="Arial"/>
          <w:sz w:val="18"/>
          <w:szCs w:val="18"/>
          <w:b w:val="1"/>
          <w:bCs w:val="1"/>
          <w:color w:val="auto"/>
        </w:rPr>
        <w:t>Insured’s Computer System</w:t>
      </w:r>
      <w:r>
        <w:rPr>
          <w:rFonts w:ascii="Arial" w:cs="Arial" w:eastAsia="Arial" w:hAnsi="Arial"/>
          <w:sz w:val="18"/>
          <w:szCs w:val="18"/>
          <w:color w:val="auto"/>
        </w:rPr>
        <w:t>.</w:t>
      </w:r>
    </w:p>
    <w:p>
      <w:pPr>
        <w:spacing w:after="0" w:line="225"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color w:val="auto"/>
        </w:rPr>
        <w:t xml:space="preserve">Such costs shall include reasonable costs to restore the </w:t>
      </w:r>
      <w:r>
        <w:rPr>
          <w:rFonts w:ascii="Arial" w:cs="Arial" w:eastAsia="Arial" w:hAnsi="Arial"/>
          <w:sz w:val="18"/>
          <w:szCs w:val="18"/>
          <w:b w:val="1"/>
          <w:bCs w:val="1"/>
          <w:color w:val="auto"/>
        </w:rPr>
        <w:t>Insured’s Computer System</w:t>
      </w:r>
      <w:r>
        <w:rPr>
          <w:rFonts w:ascii="Arial" w:cs="Arial" w:eastAsia="Arial" w:hAnsi="Arial"/>
          <w:sz w:val="18"/>
          <w:szCs w:val="18"/>
          <w:color w:val="auto"/>
        </w:rPr>
        <w:t xml:space="preserve"> to the level of operational capability that existed before the virus or vandalism occurred.</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INVESTIGATIVE EXPENSES</w:t>
      </w:r>
    </w:p>
    <w:p>
      <w:pPr>
        <w:spacing w:after="0" w:line="221" w:lineRule="exact"/>
        <w:rPr>
          <w:rFonts w:ascii="Arial" w:cs="Arial" w:eastAsia="Arial" w:hAnsi="Arial"/>
          <w:sz w:val="18"/>
          <w:szCs w:val="18"/>
          <w:color w:val="auto"/>
        </w:rPr>
      </w:pPr>
    </w:p>
    <w:p>
      <w:pPr>
        <w:ind w:left="660" w:right="5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w:t>
      </w:r>
      <w:r>
        <w:rPr>
          <w:rFonts w:ascii="Arial" w:cs="Arial" w:eastAsia="Arial" w:hAnsi="Arial"/>
          <w:sz w:val="18"/>
          <w:szCs w:val="18"/>
          <w:b w:val="1"/>
          <w:bCs w:val="1"/>
          <w:color w:val="auto"/>
        </w:rPr>
        <w:t>Investigative Expenses</w:t>
      </w:r>
      <w:r>
        <w:rPr>
          <w:rFonts w:ascii="Arial" w:cs="Arial" w:eastAsia="Arial" w:hAnsi="Arial"/>
          <w:sz w:val="18"/>
          <w:szCs w:val="18"/>
          <w:color w:val="auto"/>
        </w:rPr>
        <w:t xml:space="preserve"> incurred and paid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to determine the amount of loss covered under this policy subject to the following:</w:t>
      </w:r>
    </w:p>
    <w:p>
      <w:pPr>
        <w:spacing w:after="0" w:line="161" w:lineRule="exact"/>
        <w:rPr>
          <w:rFonts w:ascii="Arial" w:cs="Arial" w:eastAsia="Arial" w:hAnsi="Arial"/>
          <w:sz w:val="18"/>
          <w:szCs w:val="18"/>
          <w:color w:val="auto"/>
        </w:rPr>
      </w:pPr>
    </w:p>
    <w:p>
      <w:pPr>
        <w:ind w:left="980" w:right="220" w:hanging="324"/>
        <w:spacing w:after="0" w:line="282"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Underwriter will have no liability to pay any </w:t>
      </w:r>
      <w:r>
        <w:rPr>
          <w:rFonts w:ascii="Arial" w:cs="Arial" w:eastAsia="Arial" w:hAnsi="Arial"/>
          <w:sz w:val="18"/>
          <w:szCs w:val="18"/>
          <w:b w:val="1"/>
          <w:bCs w:val="1"/>
          <w:color w:val="auto"/>
        </w:rPr>
        <w:t>Investigative Expenses</w:t>
      </w:r>
      <w:r>
        <w:rPr>
          <w:rFonts w:ascii="Arial" w:cs="Arial" w:eastAsia="Arial" w:hAnsi="Arial"/>
          <w:sz w:val="18"/>
          <w:szCs w:val="18"/>
          <w:color w:val="auto"/>
        </w:rPr>
        <w:t xml:space="preserve"> if the amount of the covered loss does not exceed the Deductible of the applicable Insuring Clause.</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amount that the Underwriter pays is part of, not in addition to, the Limit of Insurance for the applicable Insuring Clause.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Underwriter will pay such reasonable costs, fees or other expenses after settlement of covered loss.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When used in this policy, the terms below (whether in the singular or plural) are defined as follows:</w:t>
      </w:r>
    </w:p>
    <w:p>
      <w:pPr>
        <w:spacing w:after="0" w:line="221" w:lineRule="exact"/>
        <w:rPr>
          <w:rFonts w:ascii="Arial" w:cs="Arial" w:eastAsia="Arial" w:hAnsi="Arial"/>
          <w:sz w:val="18"/>
          <w:szCs w:val="18"/>
          <w:color w:val="auto"/>
        </w:rPr>
      </w:pPr>
    </w:p>
    <w:p>
      <w:pPr>
        <w:ind w:left="660" w:right="120" w:hanging="328"/>
        <w:spacing w:after="0" w:line="282" w:lineRule="auto"/>
        <w:tabs>
          <w:tab w:leader="none" w:pos="673"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means the written application for this policy and all attachments and materials submitted to the Underwriter in connection therewith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therein.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Banking Premises </w:t>
      </w:r>
      <w:r>
        <w:rPr>
          <w:rFonts w:ascii="Arial" w:cs="Arial" w:eastAsia="Arial" w:hAnsi="Arial"/>
          <w:sz w:val="18"/>
          <w:szCs w:val="18"/>
          <w:color w:val="auto"/>
        </w:rPr>
        <w:t>means the interior of that portion of any building occupied by a banking institution or similar safe depository.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means any person or entity for which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performs services under a written contract.</w:t>
      </w:r>
    </w:p>
    <w:p>
      <w:pPr>
        <w:spacing w:after="0" w:line="225" w:lineRule="exact"/>
        <w:rPr>
          <w:rFonts w:ascii="Arial" w:cs="Arial" w:eastAsia="Arial" w:hAnsi="Arial"/>
          <w:sz w:val="18"/>
          <w:szCs w:val="18"/>
          <w:color w:val="auto"/>
        </w:rPr>
      </w:pPr>
    </w:p>
    <w:p>
      <w:pPr>
        <w:ind w:left="660" w:right="580" w:hanging="328"/>
        <w:spacing w:after="0" w:line="313" w:lineRule="auto"/>
        <w:tabs>
          <w:tab w:leader="none" w:pos="673"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Computer Program </w:t>
      </w:r>
      <w:r>
        <w:rPr>
          <w:rFonts w:ascii="Arial" w:cs="Arial" w:eastAsia="Arial" w:hAnsi="Arial"/>
          <w:sz w:val="17"/>
          <w:szCs w:val="17"/>
          <w:color w:val="auto"/>
        </w:rPr>
        <w:t>means a set of related electronic instructions that direct the operations and functions of a computer or computer devices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connected to it which enable the computer or computer devices to receive, process, store, retrieve or send </w:t>
      </w:r>
      <w:r>
        <w:rPr>
          <w:rFonts w:ascii="Arial" w:cs="Arial" w:eastAsia="Arial" w:hAnsi="Arial"/>
          <w:sz w:val="17"/>
          <w:szCs w:val="17"/>
          <w:b w:val="1"/>
          <w:bCs w:val="1"/>
          <w:color w:val="auto"/>
        </w:rPr>
        <w:t>Electronic Data</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60" w:right="820" w:hanging="328"/>
        <w:spacing w:after="0" w:line="282" w:lineRule="auto"/>
        <w:tabs>
          <w:tab w:leader="none" w:pos="666"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computers and related peripheral components; systems and applications software; terminal devices;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communications networks; by which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is received, processed, stored, retrieved or sent.</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Counterfeit Money </w:t>
      </w:r>
      <w:r>
        <w:rPr>
          <w:rFonts w:ascii="Arial" w:cs="Arial" w:eastAsia="Arial" w:hAnsi="Arial"/>
          <w:sz w:val="18"/>
          <w:szCs w:val="18"/>
          <w:color w:val="auto"/>
        </w:rPr>
        <w:t>means an imitation of</w:t>
      </w:r>
      <w:r>
        <w:rPr>
          <w:rFonts w:ascii="Arial" w:cs="Arial" w:eastAsia="Arial" w:hAnsi="Arial"/>
          <w:sz w:val="18"/>
          <w:szCs w:val="18"/>
          <w:b w:val="1"/>
          <w:bCs w:val="1"/>
          <w:color w:val="auto"/>
        </w:rPr>
        <w:t xml:space="preserve"> Money </w:t>
      </w:r>
      <w:r>
        <w:rPr>
          <w:rFonts w:ascii="Arial" w:cs="Arial" w:eastAsia="Arial" w:hAnsi="Arial"/>
          <w:sz w:val="18"/>
          <w:szCs w:val="18"/>
          <w:color w:val="auto"/>
        </w:rPr>
        <w:t>that is intended to deceive and to be taken as genuine.</w:t>
      </w:r>
    </w:p>
    <w:p>
      <w:pPr>
        <w:spacing w:after="0" w:line="225" w:lineRule="exact"/>
        <w:rPr>
          <w:rFonts w:ascii="Arial" w:cs="Arial" w:eastAsia="Arial" w:hAnsi="Arial"/>
          <w:sz w:val="18"/>
          <w:szCs w:val="18"/>
          <w:color w:val="auto"/>
        </w:rPr>
      </w:pPr>
    </w:p>
    <w:p>
      <w:pPr>
        <w:ind w:left="660" w:right="40" w:hanging="328"/>
        <w:spacing w:after="0" w:line="282" w:lineRule="auto"/>
        <w:tabs>
          <w:tab w:leader="none" w:pos="673"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Custodian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Insured</w:t>
      </w:r>
      <w:r>
        <w:rPr>
          <w:rFonts w:ascii="Arial" w:cs="Arial" w:eastAsia="Arial" w:hAnsi="Arial"/>
          <w:sz w:val="18"/>
          <w:szCs w:val="18"/>
          <w:color w:val="auto"/>
        </w:rPr>
        <w:t>, its partners,</w:t>
      </w:r>
      <w:r>
        <w:rPr>
          <w:rFonts w:ascii="Arial" w:cs="Arial" w:eastAsia="Arial" w:hAnsi="Arial"/>
          <w:sz w:val="18"/>
          <w:szCs w:val="18"/>
          <w:b w:val="1"/>
          <w:bCs w:val="1"/>
          <w:color w:val="auto"/>
        </w:rPr>
        <w:t xml:space="preserve"> Members </w:t>
      </w:r>
      <w:r>
        <w:rPr>
          <w:rFonts w:ascii="Arial" w:cs="Arial" w:eastAsia="Arial" w:hAnsi="Arial"/>
          <w:sz w:val="18"/>
          <w:szCs w:val="18"/>
          <w:color w:val="auto"/>
        </w:rPr>
        <w:t>or</w:t>
      </w:r>
      <w:r>
        <w:rPr>
          <w:rFonts w:ascii="Arial" w:cs="Arial" w:eastAsia="Arial" w:hAnsi="Arial"/>
          <w:sz w:val="18"/>
          <w:szCs w:val="18"/>
          <w:b w:val="1"/>
          <w:bCs w:val="1"/>
          <w:color w:val="auto"/>
        </w:rPr>
        <w:t xml:space="preserve"> Employees </w:t>
      </w:r>
      <w:r>
        <w:rPr>
          <w:rFonts w:ascii="Arial" w:cs="Arial" w:eastAsia="Arial" w:hAnsi="Arial"/>
          <w:sz w:val="18"/>
          <w:szCs w:val="18"/>
          <w:color w:val="auto"/>
        </w:rPr>
        <w:t>while having care and custody of</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inside the</w:t>
      </w:r>
      <w:r>
        <w:rPr>
          <w:rFonts w:ascii="Arial" w:cs="Arial" w:eastAsia="Arial" w:hAnsi="Arial"/>
          <w:sz w:val="18"/>
          <w:szCs w:val="18"/>
          <w:b w:val="1"/>
          <w:bCs w:val="1"/>
          <w:color w:val="auto"/>
        </w:rPr>
        <w:t xml:space="preserve"> Premises</w:t>
      </w:r>
      <w:r>
        <w:rPr>
          <w:rFonts w:ascii="Arial" w:cs="Arial" w:eastAsia="Arial" w:hAnsi="Arial"/>
          <w:sz w:val="18"/>
          <w:szCs w:val="18"/>
          <w:color w:val="auto"/>
        </w:rPr>
        <w:t>,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while acting as a </w:t>
      </w:r>
      <w:r>
        <w:rPr>
          <w:rFonts w:ascii="Arial" w:cs="Arial" w:eastAsia="Arial" w:hAnsi="Arial"/>
          <w:sz w:val="18"/>
          <w:szCs w:val="18"/>
          <w:b w:val="1"/>
          <w:bCs w:val="1"/>
          <w:color w:val="auto"/>
        </w:rPr>
        <w:t>Watchperson</w:t>
      </w:r>
      <w:r>
        <w:rPr>
          <w:rFonts w:ascii="Arial" w:cs="Arial" w:eastAsia="Arial" w:hAnsi="Arial"/>
          <w:sz w:val="18"/>
          <w:szCs w:val="18"/>
          <w:color w:val="auto"/>
        </w:rPr>
        <w:t xml:space="preserve"> or janitor.</w:t>
      </w:r>
    </w:p>
    <w:p>
      <w:pPr>
        <w:spacing w:after="0" w:line="161" w:lineRule="exact"/>
        <w:rPr>
          <w:rFonts w:ascii="Arial" w:cs="Arial" w:eastAsia="Arial" w:hAnsi="Arial"/>
          <w:sz w:val="18"/>
          <w:szCs w:val="18"/>
          <w:color w:val="auto"/>
        </w:rPr>
      </w:pPr>
    </w:p>
    <w:p>
      <w:pPr>
        <w:ind w:left="660" w:right="520" w:hanging="328"/>
        <w:spacing w:after="0" w:line="282" w:lineRule="auto"/>
        <w:tabs>
          <w:tab w:leader="none" w:pos="65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Discover</w:t>
      </w:r>
      <w:r>
        <w:rPr>
          <w:rFonts w:ascii="Arial" w:cs="Arial" w:eastAsia="Arial" w:hAnsi="Arial"/>
          <w:sz w:val="18"/>
          <w:szCs w:val="18"/>
          <w:color w:val="auto"/>
        </w:rPr>
        <w:t>,</w:t>
      </w:r>
      <w:r>
        <w:rPr>
          <w:rFonts w:ascii="Arial" w:cs="Arial" w:eastAsia="Arial" w:hAnsi="Arial"/>
          <w:sz w:val="18"/>
          <w:szCs w:val="18"/>
          <w:b w:val="1"/>
          <w:bCs w:val="1"/>
          <w:color w:val="auto"/>
        </w:rPr>
        <w:t xml:space="preserve"> Discovery </w:t>
      </w:r>
      <w:r>
        <w:rPr>
          <w:rFonts w:ascii="Arial" w:cs="Arial" w:eastAsia="Arial" w:hAnsi="Arial"/>
          <w:sz w:val="18"/>
          <w:szCs w:val="18"/>
          <w:color w:val="auto"/>
        </w:rPr>
        <w:t>or</w:t>
      </w:r>
      <w:r>
        <w:rPr>
          <w:rFonts w:ascii="Arial" w:cs="Arial" w:eastAsia="Arial" w:hAnsi="Arial"/>
          <w:sz w:val="18"/>
          <w:szCs w:val="18"/>
          <w:b w:val="1"/>
          <w:bCs w:val="1"/>
          <w:color w:val="auto"/>
        </w:rPr>
        <w:t xml:space="preserve"> Discovered </w:t>
      </w:r>
      <w:r>
        <w:rPr>
          <w:rFonts w:ascii="Arial" w:cs="Arial" w:eastAsia="Arial" w:hAnsi="Arial"/>
          <w:sz w:val="18"/>
          <w:szCs w:val="18"/>
          <w:color w:val="auto"/>
        </w:rPr>
        <w:t>means as soon as the</w:t>
      </w:r>
      <w:r>
        <w:rPr>
          <w:rFonts w:ascii="Arial" w:cs="Arial" w:eastAsia="Arial" w:hAnsi="Arial"/>
          <w:sz w:val="18"/>
          <w:szCs w:val="18"/>
          <w:b w:val="1"/>
          <w:bCs w:val="1"/>
          <w:color w:val="auto"/>
        </w:rPr>
        <w:t xml:space="preserve"> Insured’s </w:t>
      </w:r>
      <w:r>
        <w:rPr>
          <w:rFonts w:ascii="Arial" w:cs="Arial" w:eastAsia="Arial" w:hAnsi="Arial"/>
          <w:sz w:val="18"/>
          <w:szCs w:val="18"/>
          <w:color w:val="auto"/>
        </w:rPr>
        <w:t>partner,</w:t>
      </w:r>
      <w:r>
        <w:rPr>
          <w:rFonts w:ascii="Arial" w:cs="Arial" w:eastAsia="Arial" w:hAnsi="Arial"/>
          <w:sz w:val="18"/>
          <w:szCs w:val="18"/>
          <w:b w:val="1"/>
          <w:bCs w:val="1"/>
          <w:color w:val="auto"/>
        </w:rPr>
        <w:t xml:space="preserve"> Member</w:t>
      </w:r>
      <w:r>
        <w:rPr>
          <w:rFonts w:ascii="Arial" w:cs="Arial" w:eastAsia="Arial" w:hAnsi="Arial"/>
          <w:sz w:val="18"/>
          <w:szCs w:val="18"/>
          <w:color w:val="auto"/>
        </w:rPr>
        <w:t>,</w:t>
      </w:r>
      <w:r>
        <w:rPr>
          <w:rFonts w:ascii="Arial" w:cs="Arial" w:eastAsia="Arial" w:hAnsi="Arial"/>
          <w:sz w:val="18"/>
          <w:szCs w:val="18"/>
          <w:b w:val="1"/>
          <w:bCs w:val="1"/>
          <w:color w:val="auto"/>
        </w:rPr>
        <w:t xml:space="preserve"> Manager</w:t>
      </w:r>
      <w:r>
        <w:rPr>
          <w:rFonts w:ascii="Arial" w:cs="Arial" w:eastAsia="Arial" w:hAnsi="Arial"/>
          <w:sz w:val="18"/>
          <w:szCs w:val="18"/>
          <w:color w:val="auto"/>
        </w:rPr>
        <w:t>, Risk Manager, in-house General Counsel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serving in functionally equivalent positions not in collusion with the perpetrator of the loss:</w:t>
      </w:r>
    </w:p>
    <w:p>
      <w:pPr>
        <w:spacing w:after="0" w:line="165" w:lineRule="exact"/>
        <w:rPr>
          <w:rFonts w:ascii="Arial" w:cs="Arial" w:eastAsia="Arial" w:hAnsi="Arial"/>
          <w:sz w:val="18"/>
          <w:szCs w:val="18"/>
          <w:color w:val="auto"/>
        </w:rPr>
      </w:pPr>
    </w:p>
    <w:p>
      <w:pPr>
        <w:jc w:val="both"/>
        <w:ind w:left="980" w:right="240" w:hanging="324"/>
        <w:spacing w:after="0" w:line="264" w:lineRule="auto"/>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first becomes aware of facts which would cause a reasonable person to assume that a loss of a type covered by this policy has been or will be incurred, regardless of when the act or acts causing or contributing to such loss occurred, even though the exact amount or details of loss may not then be known; or</w:t>
      </w:r>
    </w:p>
    <w:p>
      <w:pPr>
        <w:sectPr>
          <w:pgSz w:w="11900" w:h="16850" w:orient="portrait"/>
          <w:cols w:equalWidth="0" w:num="1">
            <w:col w:w="11420"/>
          </w:cols>
          <w:pgMar w:left="240" w:top="337" w:right="239" w:bottom="0" w:gutter="0" w:footer="0" w:header="0"/>
        </w:sectPr>
      </w:pPr>
    </w:p>
    <w:bookmarkStart w:id="5" w:name="page6"/>
    <w:bookmarkEnd w:id="5"/>
    <w:p>
      <w:pPr>
        <w:spacing w:after="0" w:line="9" w:lineRule="exact"/>
        <w:rPr>
          <w:sz w:val="20"/>
          <w:szCs w:val="20"/>
          <w:color w:val="auto"/>
        </w:rPr>
      </w:pPr>
    </w:p>
    <w:p>
      <w:pPr>
        <w:ind w:left="648" w:right="140" w:hanging="324"/>
        <w:spacing w:after="0" w:line="282" w:lineRule="auto"/>
        <w:tabs>
          <w:tab w:leader="none" w:pos="6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first receives notice of an actual or potential claim in which it is alleged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is liable to a third party under circumstances which, if true, would constitute a loss under this policy.</w:t>
      </w:r>
    </w:p>
    <w:p>
      <w:pPr>
        <w:spacing w:after="0" w:line="161" w:lineRule="exact"/>
        <w:rPr>
          <w:rFonts w:ascii="Arial" w:cs="Arial" w:eastAsia="Arial" w:hAnsi="Arial"/>
          <w:sz w:val="18"/>
          <w:szCs w:val="18"/>
          <w:color w:val="auto"/>
        </w:rPr>
      </w:pPr>
    </w:p>
    <w:p>
      <w:pPr>
        <w:ind w:left="328" w:right="140" w:hanging="328"/>
        <w:spacing w:after="0" w:line="266" w:lineRule="auto"/>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Electronic Data </w:t>
      </w:r>
      <w:r>
        <w:rPr>
          <w:rFonts w:ascii="Arial" w:cs="Arial" w:eastAsia="Arial" w:hAnsi="Arial"/>
          <w:sz w:val="18"/>
          <w:szCs w:val="18"/>
          <w:color w:val="auto"/>
        </w:rPr>
        <w:t>means information, facts or</w:t>
      </w:r>
      <w:r>
        <w:rPr>
          <w:rFonts w:ascii="Arial" w:cs="Arial" w:eastAsia="Arial" w:hAnsi="Arial"/>
          <w:sz w:val="18"/>
          <w:szCs w:val="18"/>
          <w:b w:val="1"/>
          <w:bCs w:val="1"/>
          <w:color w:val="auto"/>
        </w:rPr>
        <w:t xml:space="preserve"> Computer Programs </w:t>
      </w:r>
      <w:r>
        <w:rPr>
          <w:rFonts w:ascii="Arial" w:cs="Arial" w:eastAsia="Arial" w:hAnsi="Arial"/>
          <w:sz w:val="18"/>
          <w:szCs w:val="18"/>
          <w:color w:val="auto"/>
        </w:rPr>
        <w:t>stored as or on, created or used on, or transmitted to or from computer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systems and applications software), on hard or floppy disks, CD-ROMS, tapes, drives, cells, data processing devices or any other repositories of computer software which are used with electronically controlled equipment.</w:t>
      </w:r>
    </w:p>
    <w:p>
      <w:pPr>
        <w:spacing w:after="0" w:line="176"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any natural person:</w:t>
      </w:r>
    </w:p>
    <w:p>
      <w:pPr>
        <w:spacing w:after="0" w:line="225" w:lineRule="exact"/>
        <w:rPr>
          <w:rFonts w:ascii="Arial" w:cs="Arial" w:eastAsia="Arial" w:hAnsi="Arial"/>
          <w:sz w:val="18"/>
          <w:szCs w:val="18"/>
          <w:color w:val="auto"/>
        </w:rPr>
      </w:pPr>
    </w:p>
    <w:p>
      <w:pPr>
        <w:ind w:left="648" w:right="560" w:hanging="324"/>
        <w:spacing w:after="0" w:line="282"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while in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service and who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compensates directly by salary, wages or commissions and has the right to direct and control while performing services for the </w:t>
      </w:r>
      <w:r>
        <w:rPr>
          <w:rFonts w:ascii="Arial" w:cs="Arial" w:eastAsia="Arial" w:hAnsi="Arial"/>
          <w:sz w:val="18"/>
          <w:szCs w:val="18"/>
          <w:b w:val="1"/>
          <w:bCs w:val="1"/>
          <w:color w:val="auto"/>
        </w:rPr>
        <w:t>Insured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48" w:right="80" w:hanging="324"/>
        <w:spacing w:after="0" w:line="314" w:lineRule="auto"/>
        <w:tabs>
          <w:tab w:leader="none" w:pos="648"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furnished to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temporarily to substitute for a permanent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as defined in Subsection II.J.1 above who is on leave or to meet seasonal or short-term workload conditions but only while such person is subject to the </w:t>
      </w:r>
      <w:r>
        <w:rPr>
          <w:rFonts w:ascii="Arial" w:cs="Arial" w:eastAsia="Arial" w:hAnsi="Arial"/>
          <w:sz w:val="16"/>
          <w:szCs w:val="16"/>
          <w:b w:val="1"/>
          <w:bCs w:val="1"/>
          <w:color w:val="auto"/>
        </w:rPr>
        <w:t>Insured’s</w:t>
      </w:r>
      <w:r>
        <w:rPr>
          <w:rFonts w:ascii="Arial" w:cs="Arial" w:eastAsia="Arial" w:hAnsi="Arial"/>
          <w:sz w:val="16"/>
          <w:szCs w:val="16"/>
          <w:color w:val="auto"/>
        </w:rPr>
        <w:t xml:space="preserve"> direction and control and performing services for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excluding, however, any such person while having care and custody of property outside the </w:t>
      </w:r>
      <w:r>
        <w:rPr>
          <w:rFonts w:ascii="Arial" w:cs="Arial" w:eastAsia="Arial" w:hAnsi="Arial"/>
          <w:sz w:val="16"/>
          <w:szCs w:val="16"/>
          <w:b w:val="1"/>
          <w:bCs w:val="1"/>
          <w:color w:val="auto"/>
        </w:rPr>
        <w:t>Premises</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648" w:right="20" w:hanging="324"/>
        <w:spacing w:after="0" w:line="282"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who is leased to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under a written agreement between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and a labor leasing firm, to perform duties related to the conduct of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business, but does not mean a temporary employee as defined in Subsection II.J.2 above;</w:t>
      </w:r>
    </w:p>
    <w:p>
      <w:pPr>
        <w:spacing w:after="0" w:line="161" w:lineRule="exact"/>
        <w:rPr>
          <w:rFonts w:ascii="Arial" w:cs="Arial" w:eastAsia="Arial" w:hAnsi="Arial"/>
          <w:sz w:val="18"/>
          <w:szCs w:val="18"/>
          <w:color w:val="auto"/>
        </w:rPr>
      </w:pPr>
    </w:p>
    <w:p>
      <w:pPr>
        <w:ind w:left="648" w:right="140" w:hanging="324"/>
        <w:spacing w:after="0" w:line="282"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who is a volunteer while in the regular service of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and in the ordinary course of its business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has the right to govern and direct in the performance of such service;</w:t>
      </w:r>
    </w:p>
    <w:p>
      <w:pPr>
        <w:spacing w:after="0" w:line="161" w:lineRule="exact"/>
        <w:rPr>
          <w:rFonts w:ascii="Arial" w:cs="Arial" w:eastAsia="Arial" w:hAnsi="Arial"/>
          <w:sz w:val="18"/>
          <w:szCs w:val="18"/>
          <w:color w:val="auto"/>
        </w:rPr>
      </w:pPr>
    </w:p>
    <w:p>
      <w:pPr>
        <w:ind w:left="648" w:hanging="324"/>
        <w:spacing w:after="0"/>
        <w:tabs>
          <w:tab w:leader="none" w:pos="6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who is a trustee, fiduciary, officer, employee, administrator or other plan official while in the regular service of an </w:t>
      </w:r>
      <w:r>
        <w:rPr>
          <w:rFonts w:ascii="Arial" w:cs="Arial" w:eastAsia="Arial" w:hAnsi="Arial"/>
          <w:sz w:val="17"/>
          <w:szCs w:val="17"/>
          <w:b w:val="1"/>
          <w:bCs w:val="1"/>
          <w:color w:val="auto"/>
        </w:rPr>
        <w:t>Employee Benefit Plan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48" w:hanging="324"/>
        <w:spacing w:after="0"/>
        <w:tabs>
          <w:tab w:leader="none" w:pos="648"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who is a former or retired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partner, </w:t>
      </w:r>
      <w:r>
        <w:rPr>
          <w:rFonts w:ascii="Arial" w:cs="Arial" w:eastAsia="Arial" w:hAnsi="Arial"/>
          <w:sz w:val="16"/>
          <w:szCs w:val="16"/>
          <w:b w:val="1"/>
          <w:bCs w:val="1"/>
          <w:color w:val="auto"/>
        </w:rPr>
        <w:t>Member</w:t>
      </w:r>
      <w:r>
        <w:rPr>
          <w:rFonts w:ascii="Arial" w:cs="Arial" w:eastAsia="Arial" w:hAnsi="Arial"/>
          <w:sz w:val="16"/>
          <w:szCs w:val="16"/>
          <w:color w:val="auto"/>
        </w:rPr>
        <w:t xml:space="preserve">, </w:t>
      </w:r>
      <w:r>
        <w:rPr>
          <w:rFonts w:ascii="Arial" w:cs="Arial" w:eastAsia="Arial" w:hAnsi="Arial"/>
          <w:sz w:val="16"/>
          <w:szCs w:val="16"/>
          <w:b w:val="1"/>
          <w:bCs w:val="1"/>
          <w:color w:val="auto"/>
        </w:rPr>
        <w:t>Manager</w:t>
      </w:r>
      <w:r>
        <w:rPr>
          <w:rFonts w:ascii="Arial" w:cs="Arial" w:eastAsia="Arial" w:hAnsi="Arial"/>
          <w:sz w:val="16"/>
          <w:szCs w:val="16"/>
          <w:color w:val="auto"/>
        </w:rPr>
        <w:t xml:space="preserve"> or trustee retained as a consultant while performing services for the </w:t>
      </w:r>
      <w:r>
        <w:rPr>
          <w:rFonts w:ascii="Arial" w:cs="Arial" w:eastAsia="Arial" w:hAnsi="Arial"/>
          <w:sz w:val="16"/>
          <w:szCs w:val="16"/>
          <w:b w:val="1"/>
          <w:bCs w:val="1"/>
          <w:color w:val="auto"/>
        </w:rPr>
        <w:t>Insured</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648" w:right="460" w:hanging="324"/>
        <w:spacing w:after="0" w:line="277"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who is a guest student or intern pursuing studies or duties, excluding, however, any such person while having care and custody of property outside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48" w:hanging="324"/>
        <w:spacing w:after="0"/>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who is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for military service; or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13</w:t>
      </w:r>
    </w:p>
    <w:p>
      <w:pPr>
        <w:spacing w:after="0" w:line="211" w:lineRule="exact"/>
        <w:rPr>
          <w:sz w:val="20"/>
          <w:szCs w:val="20"/>
          <w:color w:val="auto"/>
        </w:rPr>
      </w:pPr>
    </w:p>
    <w:p>
      <w:pPr>
        <w:ind w:left="2348"/>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8" w:right="40" w:hanging="324"/>
        <w:spacing w:after="0" w:line="26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who is a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trustee or non-compensated officer of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while performing acts within the scope of the usual duties of an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or while acting as a member of any committee duly elected or appointed by resolution of the</w:t>
      </w:r>
      <w:r>
        <w:rPr>
          <w:rFonts w:ascii="Arial" w:cs="Arial" w:eastAsia="Arial" w:hAnsi="Arial"/>
          <w:sz w:val="18"/>
          <w:szCs w:val="18"/>
          <w:b w:val="1"/>
          <w:bCs w:val="1"/>
          <w:color w:val="auto"/>
        </w:rPr>
        <w:t xml:space="preserve"> Insured’s </w:t>
      </w:r>
      <w:r>
        <w:rPr>
          <w:rFonts w:ascii="Arial" w:cs="Arial" w:eastAsia="Arial" w:hAnsi="Arial"/>
          <w:sz w:val="18"/>
          <w:szCs w:val="18"/>
          <w:color w:val="auto"/>
        </w:rPr>
        <w:t>board of directors or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trustees to perform specific, as distinguished from general, directorial acts on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behalf.</w:t>
      </w:r>
    </w:p>
    <w:p>
      <w:pPr>
        <w:spacing w:after="0" w:line="176" w:lineRule="exact"/>
        <w:rPr>
          <w:sz w:val="20"/>
          <w:szCs w:val="20"/>
          <w:color w:val="auto"/>
        </w:rPr>
      </w:pPr>
    </w:p>
    <w:p>
      <w:pPr>
        <w:ind w:left="328" w:right="2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of the same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character not specified in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62" w:lineRule="exact"/>
        <w:rPr>
          <w:sz w:val="20"/>
          <w:szCs w:val="20"/>
          <w:color w:val="auto"/>
        </w:rPr>
      </w:pPr>
    </w:p>
    <w:p>
      <w:pPr>
        <w:ind w:left="328" w:hanging="328"/>
        <w:spacing w:after="0" w:line="313" w:lineRule="auto"/>
        <w:tabs>
          <w:tab w:leader="none" w:pos="327"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Employee Benefit Plan </w:t>
      </w:r>
      <w:r>
        <w:rPr>
          <w:rFonts w:ascii="Arial" w:cs="Arial" w:eastAsia="Arial" w:hAnsi="Arial"/>
          <w:sz w:val="17"/>
          <w:szCs w:val="17"/>
          <w:color w:val="auto"/>
        </w:rPr>
        <w:t>means any welfare or pension benefit plan sponsored by the</w:t>
      </w:r>
      <w:r>
        <w:rPr>
          <w:rFonts w:ascii="Arial" w:cs="Arial" w:eastAsia="Arial" w:hAnsi="Arial"/>
          <w:sz w:val="17"/>
          <w:szCs w:val="17"/>
          <w:b w:val="1"/>
          <w:bCs w:val="1"/>
          <w:color w:val="auto"/>
        </w:rPr>
        <w:t xml:space="preserve"> Insured </w:t>
      </w:r>
      <w:r>
        <w:rPr>
          <w:rFonts w:ascii="Arial" w:cs="Arial" w:eastAsia="Arial" w:hAnsi="Arial"/>
          <w:sz w:val="17"/>
          <w:szCs w:val="17"/>
          <w:color w:val="auto"/>
        </w:rPr>
        <w:t>for the benefit of its</w:t>
      </w:r>
      <w:r>
        <w:rPr>
          <w:rFonts w:ascii="Arial" w:cs="Arial" w:eastAsia="Arial" w:hAnsi="Arial"/>
          <w:sz w:val="17"/>
          <w:szCs w:val="17"/>
          <w:b w:val="1"/>
          <w:bCs w:val="1"/>
          <w:color w:val="auto"/>
        </w:rPr>
        <w:t xml:space="preserve"> Employees </w:t>
      </w:r>
      <w:r>
        <w:rPr>
          <w:rFonts w:ascii="Arial" w:cs="Arial" w:eastAsia="Arial" w:hAnsi="Arial"/>
          <w:sz w:val="17"/>
          <w:szCs w:val="17"/>
          <w:color w:val="auto"/>
        </w:rPr>
        <w:t>which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Retirement Income Security Act of 1974 or the Pension Protection Act of 2006 and any amendments thereto.</w:t>
      </w:r>
    </w:p>
    <w:p>
      <w:pPr>
        <w:spacing w:after="0" w:line="138" w:lineRule="exact"/>
        <w:rPr>
          <w:rFonts w:ascii="Arial" w:cs="Arial" w:eastAsia="Arial" w:hAnsi="Arial"/>
          <w:sz w:val="17"/>
          <w:szCs w:val="17"/>
          <w:color w:val="auto"/>
        </w:rPr>
      </w:pPr>
    </w:p>
    <w:p>
      <w:pPr>
        <w:jc w:val="both"/>
        <w:ind w:left="328" w:right="180" w:hanging="328"/>
        <w:spacing w:after="0" w:line="289" w:lineRule="auto"/>
        <w:tabs>
          <w:tab w:leader="none" w:pos="334"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Financial Institution </w:t>
      </w:r>
      <w:r>
        <w:rPr>
          <w:rFonts w:ascii="Arial" w:cs="Arial" w:eastAsia="Arial" w:hAnsi="Arial"/>
          <w:sz w:val="17"/>
          <w:szCs w:val="17"/>
          <w:color w:val="auto"/>
        </w:rPr>
        <w:t>means any bank including any merchant or investment bank, finance company, insurance or reinsurance company, mortgage</w:t>
      </w:r>
      <w:r>
        <w:rPr>
          <w:rFonts w:ascii="Arial" w:cs="Arial" w:eastAsia="Arial" w:hAnsi="Arial"/>
          <w:sz w:val="17"/>
          <w:szCs w:val="17"/>
          <w:b w:val="1"/>
          <w:bCs w:val="1"/>
          <w:color w:val="auto"/>
        </w:rPr>
        <w:t xml:space="preserve"> </w:t>
      </w:r>
      <w:r>
        <w:rPr>
          <w:rFonts w:ascii="Arial" w:cs="Arial" w:eastAsia="Arial" w:hAnsi="Arial"/>
          <w:sz w:val="17"/>
          <w:szCs w:val="17"/>
          <w:color w:val="auto"/>
        </w:rPr>
        <w:t>bank, savings and loan association, building society, credit union, stockbroker, investment trust, asset management company, fund manager or any entity established principally to engage in commodities, futures or foreign exchange trading or any other similar entity.</w:t>
      </w:r>
    </w:p>
    <w:p>
      <w:pPr>
        <w:spacing w:after="0" w:line="158" w:lineRule="exact"/>
        <w:rPr>
          <w:rFonts w:ascii="Arial" w:cs="Arial" w:eastAsia="Arial" w:hAnsi="Arial"/>
          <w:sz w:val="17"/>
          <w:szCs w:val="17"/>
          <w:color w:val="auto"/>
        </w:rPr>
      </w:pPr>
    </w:p>
    <w:p>
      <w:pPr>
        <w:ind w:left="328" w:right="160" w:hanging="328"/>
        <w:spacing w:after="0" w:line="282"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means the signing of the name of another person or organization with intent to deceive; it does not mean a signature that consists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of one’s own name signed with or without authority, in any capacity, for any purpose.</w:t>
      </w:r>
    </w:p>
    <w:p>
      <w:pPr>
        <w:spacing w:after="0" w:line="161"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Funds Transfer Fraud </w:t>
      </w:r>
      <w:r>
        <w:rPr>
          <w:rFonts w:ascii="Arial" w:cs="Arial" w:eastAsia="Arial" w:hAnsi="Arial"/>
          <w:sz w:val="18"/>
          <w:szCs w:val="18"/>
          <w:color w:val="auto"/>
        </w:rPr>
        <w:t>means:</w:t>
      </w:r>
    </w:p>
    <w:p>
      <w:pPr>
        <w:spacing w:after="0" w:line="229" w:lineRule="exact"/>
        <w:rPr>
          <w:rFonts w:ascii="Arial" w:cs="Arial" w:eastAsia="Arial" w:hAnsi="Arial"/>
          <w:sz w:val="18"/>
          <w:szCs w:val="18"/>
          <w:color w:val="auto"/>
        </w:rPr>
      </w:pPr>
    </w:p>
    <w:p>
      <w:pPr>
        <w:ind w:left="648" w:right="600" w:hanging="324"/>
        <w:spacing w:after="0" w:line="308" w:lineRule="auto"/>
        <w:tabs>
          <w:tab w:leader="none" w:pos="648"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a fraudulent electronic, telegraphic, cable, teletype, telefacsimile or telephone instruction which purports to have been transmitted by the </w:t>
      </w:r>
      <w:r>
        <w:rPr>
          <w:rFonts w:ascii="Arial" w:cs="Arial" w:eastAsia="Arial" w:hAnsi="Arial"/>
          <w:sz w:val="17"/>
          <w:szCs w:val="17"/>
          <w:b w:val="1"/>
          <w:bCs w:val="1"/>
          <w:color w:val="auto"/>
        </w:rPr>
        <w:t>Insured</w:t>
      </w:r>
      <w:r>
        <w:rPr>
          <w:rFonts w:ascii="Arial" w:cs="Arial" w:eastAsia="Arial" w:hAnsi="Arial"/>
          <w:sz w:val="17"/>
          <w:szCs w:val="17"/>
          <w:color w:val="auto"/>
        </w:rPr>
        <w:t>, but which was in fact fraudulently transmitted by someone else without the</w:t>
      </w:r>
      <w:r>
        <w:rPr>
          <w:rFonts w:ascii="Arial" w:cs="Arial" w:eastAsia="Arial" w:hAnsi="Arial"/>
          <w:sz w:val="17"/>
          <w:szCs w:val="17"/>
          <w:b w:val="1"/>
          <w:bCs w:val="1"/>
          <w:color w:val="auto"/>
        </w:rPr>
        <w:t xml:space="preserve"> Insured’s </w:t>
      </w:r>
      <w:r>
        <w:rPr>
          <w:rFonts w:ascii="Arial" w:cs="Arial" w:eastAsia="Arial" w:hAnsi="Arial"/>
          <w:sz w:val="17"/>
          <w:szCs w:val="17"/>
          <w:color w:val="auto"/>
        </w:rPr>
        <w:t>knowledge or consent;</w:t>
      </w:r>
    </w:p>
    <w:p>
      <w:pPr>
        <w:spacing w:after="0" w:line="142" w:lineRule="exact"/>
        <w:rPr>
          <w:rFonts w:ascii="Arial" w:cs="Arial" w:eastAsia="Arial" w:hAnsi="Arial"/>
          <w:sz w:val="17"/>
          <w:szCs w:val="17"/>
          <w:color w:val="auto"/>
        </w:rPr>
      </w:pPr>
    </w:p>
    <w:p>
      <w:pPr>
        <w:jc w:val="both"/>
        <w:ind w:left="648" w:hanging="324"/>
        <w:spacing w:after="0" w:line="266"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written instruction (other than those described in Insuring Clause C) issued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which was forged or altered by someone other than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which purports to have been issued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but was in fact fraudulently issued without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knowledge or consent; or</w:t>
      </w:r>
    </w:p>
    <w:p>
      <w:pPr>
        <w:spacing w:after="0" w:line="176" w:lineRule="exact"/>
        <w:rPr>
          <w:rFonts w:ascii="Arial" w:cs="Arial" w:eastAsia="Arial" w:hAnsi="Arial"/>
          <w:sz w:val="18"/>
          <w:szCs w:val="18"/>
          <w:color w:val="auto"/>
        </w:rPr>
      </w:pPr>
    </w:p>
    <w:p>
      <w:pPr>
        <w:ind w:left="648" w:right="40" w:hanging="324"/>
        <w:spacing w:after="0" w:line="266"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an electronic, telegraphic, cable, teletype, telefacsimile, telephone or written instruction initially received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which purports to have been transmitted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but which was in fact fraudulently transmitted by someone else without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or the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knowledge or consent.</w:t>
      </w:r>
    </w:p>
    <w:p>
      <w:pPr>
        <w:spacing w:after="0" w:line="176"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Insured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Policyholder </w:t>
      </w:r>
      <w:r>
        <w:rPr>
          <w:rFonts w:ascii="Arial" w:cs="Arial" w:eastAsia="Arial" w:hAnsi="Arial"/>
          <w:sz w:val="18"/>
          <w:szCs w:val="18"/>
          <w:color w:val="auto"/>
        </w:rPr>
        <w:t>and any</w:t>
      </w:r>
      <w:r>
        <w:rPr>
          <w:rFonts w:ascii="Arial" w:cs="Arial" w:eastAsia="Arial" w:hAnsi="Arial"/>
          <w:sz w:val="18"/>
          <w:szCs w:val="18"/>
          <w:b w:val="1"/>
          <w:bCs w:val="1"/>
          <w:color w:val="auto"/>
        </w:rPr>
        <w:t xml:space="preserve"> Subsidiary </w:t>
      </w:r>
      <w:r>
        <w:rPr>
          <w:rFonts w:ascii="Arial" w:cs="Arial" w:eastAsia="Arial" w:hAnsi="Arial"/>
          <w:sz w:val="18"/>
          <w:szCs w:val="18"/>
          <w:color w:val="auto"/>
        </w:rPr>
        <w:t>or, solely with respect to Insuring Clause A, any</w:t>
      </w:r>
      <w:r>
        <w:rPr>
          <w:rFonts w:ascii="Arial" w:cs="Arial" w:eastAsia="Arial" w:hAnsi="Arial"/>
          <w:sz w:val="18"/>
          <w:szCs w:val="18"/>
          <w:b w:val="1"/>
          <w:bCs w:val="1"/>
          <w:color w:val="auto"/>
        </w:rPr>
        <w:t xml:space="preserve"> Employee Benefit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right="200" w:hanging="328"/>
        <w:spacing w:after="0" w:line="261"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Investigative Expenses </w:t>
      </w:r>
      <w:r>
        <w:rPr>
          <w:rFonts w:ascii="Arial" w:cs="Arial" w:eastAsia="Arial" w:hAnsi="Arial"/>
          <w:sz w:val="18"/>
          <w:szCs w:val="18"/>
          <w:color w:val="auto"/>
        </w:rPr>
        <w:t>means reasonable and necessary expenses (other than internal corporate fees, costs or obligations or</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wages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salaries) incurred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to establish the existence and amount of a covered loss, with the prior written consent of the Underwriter, in connection with a loss to be paid under this policy. The reasonableness of such expenses shall be determined by the Underwriter. </w:t>
      </w:r>
      <w:r>
        <w:rPr>
          <w:rFonts w:ascii="Arial" w:cs="Arial" w:eastAsia="Arial" w:hAnsi="Arial"/>
          <w:sz w:val="18"/>
          <w:szCs w:val="18"/>
          <w:b w:val="1"/>
          <w:bCs w:val="1"/>
          <w:color w:val="auto"/>
        </w:rPr>
        <w:t>Investigative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Expenses </w:t>
      </w:r>
      <w:r>
        <w:rPr>
          <w:rFonts w:ascii="Arial" w:cs="Arial" w:eastAsia="Arial" w:hAnsi="Arial"/>
          <w:sz w:val="18"/>
          <w:szCs w:val="18"/>
          <w:color w:val="auto"/>
        </w:rPr>
        <w:t>do not include expenses incurred by any</w:t>
      </w:r>
      <w:r>
        <w:rPr>
          <w:rFonts w:ascii="Arial" w:cs="Arial" w:eastAsia="Arial" w:hAnsi="Arial"/>
          <w:sz w:val="18"/>
          <w:szCs w:val="18"/>
          <w:b w:val="1"/>
          <w:bCs w:val="1"/>
          <w:color w:val="auto"/>
        </w:rPr>
        <w:t xml:space="preserve"> Client</w:t>
      </w:r>
      <w:r>
        <w:rPr>
          <w:rFonts w:ascii="Arial" w:cs="Arial" w:eastAsia="Arial" w:hAnsi="Arial"/>
          <w:sz w:val="18"/>
          <w:szCs w:val="18"/>
          <w:color w:val="auto"/>
        </w:rPr>
        <w:t>.</w:t>
      </w:r>
    </w:p>
    <w:p>
      <w:pPr>
        <w:sectPr>
          <w:pgSz w:w="11900" w:h="16848" w:orient="portrait"/>
          <w:cols w:equalWidth="0" w:num="1">
            <w:col w:w="11088"/>
          </w:cols>
          <w:pgMar w:left="572" w:top="337" w:right="239" w:bottom="0" w:gutter="0" w:footer="0" w:header="0"/>
        </w:sectPr>
      </w:pPr>
    </w:p>
    <w:bookmarkStart w:id="6" w:name="page7"/>
    <w:bookmarkEnd w:id="6"/>
    <w:p>
      <w:pPr>
        <w:ind w:left="660" w:right="640" w:hanging="328"/>
        <w:spacing w:after="0" w:line="282"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any natural person who is a duly elected or appointed director, officer, member of the Board of Managers, or a functionally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executive of a limited liability company.</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an owner of a limited liability company represented by its membership interest, who also may serve as a</w:t>
      </w:r>
      <w:r>
        <w:rPr>
          <w:rFonts w:ascii="Arial" w:cs="Arial" w:eastAsia="Arial" w:hAnsi="Arial"/>
          <w:sz w:val="18"/>
          <w:szCs w:val="18"/>
          <w:b w:val="1"/>
          <w:bCs w:val="1"/>
          <w:color w:val="auto"/>
        </w:rPr>
        <w:t xml:space="preserve"> Manager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Messenger </w:t>
      </w:r>
      <w:r>
        <w:rPr>
          <w:rFonts w:ascii="Arial" w:cs="Arial" w:eastAsia="Arial" w:hAnsi="Arial"/>
          <w:sz w:val="17"/>
          <w:szCs w:val="17"/>
          <w:color w:val="auto"/>
        </w:rPr>
        <w:t>means the</w:t>
      </w:r>
      <w:r>
        <w:rPr>
          <w:rFonts w:ascii="Arial" w:cs="Arial" w:eastAsia="Arial" w:hAnsi="Arial"/>
          <w:sz w:val="17"/>
          <w:szCs w:val="17"/>
          <w:b w:val="1"/>
          <w:bCs w:val="1"/>
          <w:color w:val="auto"/>
        </w:rPr>
        <w:t xml:space="preserve"> Insured</w:t>
      </w:r>
      <w:r>
        <w:rPr>
          <w:rFonts w:ascii="Arial" w:cs="Arial" w:eastAsia="Arial" w:hAnsi="Arial"/>
          <w:sz w:val="17"/>
          <w:szCs w:val="17"/>
          <w:color w:val="auto"/>
        </w:rPr>
        <w:t>, its partners,</w:t>
      </w:r>
      <w:r>
        <w:rPr>
          <w:rFonts w:ascii="Arial" w:cs="Arial" w:eastAsia="Arial" w:hAnsi="Arial"/>
          <w:sz w:val="17"/>
          <w:szCs w:val="17"/>
          <w:b w:val="1"/>
          <w:bCs w:val="1"/>
          <w:color w:val="auto"/>
        </w:rPr>
        <w:t xml:space="preserve"> Members </w:t>
      </w:r>
      <w:r>
        <w:rPr>
          <w:rFonts w:ascii="Arial" w:cs="Arial" w:eastAsia="Arial" w:hAnsi="Arial"/>
          <w:sz w:val="17"/>
          <w:szCs w:val="17"/>
          <w:color w:val="auto"/>
        </w:rPr>
        <w:t>or any</w:t>
      </w:r>
      <w:r>
        <w:rPr>
          <w:rFonts w:ascii="Arial" w:cs="Arial" w:eastAsia="Arial" w:hAnsi="Arial"/>
          <w:sz w:val="17"/>
          <w:szCs w:val="17"/>
          <w:b w:val="1"/>
          <w:bCs w:val="1"/>
          <w:color w:val="auto"/>
        </w:rPr>
        <w:t xml:space="preserve"> Employees </w:t>
      </w:r>
      <w:r>
        <w:rPr>
          <w:rFonts w:ascii="Arial" w:cs="Arial" w:eastAsia="Arial" w:hAnsi="Arial"/>
          <w:sz w:val="17"/>
          <w:szCs w:val="17"/>
          <w:color w:val="auto"/>
        </w:rPr>
        <w:t>while having care and custody of property outside the</w:t>
      </w:r>
      <w:r>
        <w:rPr>
          <w:rFonts w:ascii="Arial" w:cs="Arial" w:eastAsia="Arial" w:hAnsi="Arial"/>
          <w:sz w:val="17"/>
          <w:szCs w:val="17"/>
          <w:b w:val="1"/>
          <w:bCs w:val="1"/>
          <w:color w:val="auto"/>
        </w:rPr>
        <w:t xml:space="preserve"> Premises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right="300" w:hanging="328"/>
        <w:spacing w:after="0" w:line="282"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Money </w:t>
      </w:r>
      <w:r>
        <w:rPr>
          <w:rFonts w:ascii="Arial" w:cs="Arial" w:eastAsia="Arial" w:hAnsi="Arial"/>
          <w:sz w:val="18"/>
          <w:szCs w:val="18"/>
          <w:color w:val="auto"/>
        </w:rPr>
        <w:t>means currency, coins and bank notes in current use and having a face value, bullion, traveler’s checks, register checks and money orders</w:t>
      </w:r>
      <w:r>
        <w:rPr>
          <w:rFonts w:ascii="Arial" w:cs="Arial" w:eastAsia="Arial" w:hAnsi="Arial"/>
          <w:sz w:val="18"/>
          <w:szCs w:val="18"/>
          <w:b w:val="1"/>
          <w:bCs w:val="1"/>
          <w:color w:val="auto"/>
        </w:rPr>
        <w:t xml:space="preserve"> </w:t>
      </w:r>
      <w:r>
        <w:rPr>
          <w:rFonts w:ascii="Arial" w:cs="Arial" w:eastAsia="Arial" w:hAnsi="Arial"/>
          <w:sz w:val="18"/>
          <w:szCs w:val="18"/>
          <w:color w:val="auto"/>
        </w:rPr>
        <w:t>held for sale to the public.</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Occurrence </w:t>
      </w:r>
      <w:r>
        <w:rPr>
          <w:rFonts w:ascii="Arial" w:cs="Arial" w:eastAsia="Arial" w:hAnsi="Arial"/>
          <w:sz w:val="18"/>
          <w:szCs w:val="18"/>
          <w:color w:val="auto"/>
        </w:rPr>
        <w:t>means the following:</w:t>
      </w:r>
    </w:p>
    <w:p>
      <w:pPr>
        <w:spacing w:after="0" w:line="225" w:lineRule="exact"/>
        <w:rPr>
          <w:rFonts w:ascii="Arial" w:cs="Arial" w:eastAsia="Arial" w:hAnsi="Arial"/>
          <w:sz w:val="18"/>
          <w:szCs w:val="18"/>
          <w:color w:val="auto"/>
        </w:rPr>
      </w:pPr>
    </w:p>
    <w:p>
      <w:pPr>
        <w:ind w:left="980" w:right="20" w:hanging="324"/>
        <w:spacing w:after="0" w:line="282"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under Insuring Clause A and Insuring Clause B, all loss or losses caused by, or involving, one or more </w:t>
      </w:r>
      <w:r>
        <w:rPr>
          <w:rFonts w:ascii="Arial" w:cs="Arial" w:eastAsia="Arial" w:hAnsi="Arial"/>
          <w:sz w:val="18"/>
          <w:szCs w:val="18"/>
          <w:b w:val="1"/>
          <w:bCs w:val="1"/>
          <w:color w:val="auto"/>
        </w:rPr>
        <w:t>Employees</w:t>
      </w:r>
      <w:r>
        <w:rPr>
          <w:rFonts w:ascii="Arial" w:cs="Arial" w:eastAsia="Arial" w:hAnsi="Arial"/>
          <w:sz w:val="18"/>
          <w:szCs w:val="18"/>
          <w:color w:val="auto"/>
        </w:rPr>
        <w:t>, whether the result of a single act or series of related acts.</w:t>
      </w:r>
    </w:p>
    <w:p>
      <w:pPr>
        <w:spacing w:after="0" w:line="165" w:lineRule="exact"/>
        <w:rPr>
          <w:rFonts w:ascii="Arial" w:cs="Arial" w:eastAsia="Arial" w:hAnsi="Arial"/>
          <w:sz w:val="18"/>
          <w:szCs w:val="18"/>
          <w:color w:val="auto"/>
        </w:rPr>
      </w:pPr>
    </w:p>
    <w:p>
      <w:pPr>
        <w:ind w:left="980" w:right="4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under Insuring Clause C, all loss or losses caused by any person or in which that person is involved, whether the loss involves one or more instruments.</w:t>
      </w:r>
    </w:p>
    <w:p>
      <w:pPr>
        <w:spacing w:after="0" w:line="166" w:lineRule="exact"/>
        <w:rPr>
          <w:rFonts w:ascii="Arial" w:cs="Arial" w:eastAsia="Arial" w:hAnsi="Arial"/>
          <w:sz w:val="18"/>
          <w:szCs w:val="18"/>
          <w:color w:val="auto"/>
        </w:rPr>
      </w:pPr>
    </w:p>
    <w:p>
      <w:pPr>
        <w:ind w:left="980" w:right="100" w:hanging="324"/>
        <w:spacing w:after="0" w:line="282"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under Insuring Clause I.1, all covered costs incurred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between the time the damage or destruction is </w:t>
      </w:r>
      <w:r>
        <w:rPr>
          <w:rFonts w:ascii="Arial" w:cs="Arial" w:eastAsia="Arial" w:hAnsi="Arial"/>
          <w:sz w:val="18"/>
          <w:szCs w:val="18"/>
          <w:b w:val="1"/>
          <w:bCs w:val="1"/>
          <w:color w:val="auto"/>
        </w:rPr>
        <w:t>Discovered</w:t>
      </w:r>
      <w:r>
        <w:rPr>
          <w:rFonts w:ascii="Arial" w:cs="Arial" w:eastAsia="Arial" w:hAnsi="Arial"/>
          <w:sz w:val="18"/>
          <w:szCs w:val="18"/>
          <w:color w:val="auto"/>
        </w:rPr>
        <w:t xml:space="preserve"> and the time the </w:t>
      </w:r>
      <w:r>
        <w:rPr>
          <w:rFonts w:ascii="Arial" w:cs="Arial" w:eastAsia="Arial" w:hAnsi="Arial"/>
          <w:sz w:val="18"/>
          <w:szCs w:val="18"/>
          <w:b w:val="1"/>
          <w:bCs w:val="1"/>
          <w:color w:val="auto"/>
        </w:rPr>
        <w:t xml:space="preserve">Insured’s Computer System </w:t>
      </w:r>
      <w:r>
        <w:rPr>
          <w:rFonts w:ascii="Arial" w:cs="Arial" w:eastAsia="Arial" w:hAnsi="Arial"/>
          <w:sz w:val="18"/>
          <w:szCs w:val="18"/>
          <w:color w:val="auto"/>
        </w:rPr>
        <w:t>is restored to the level of</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right="580"/>
        <w:spacing w:after="0" w:line="282" w:lineRule="auto"/>
        <w:rPr>
          <w:sz w:val="20"/>
          <w:szCs w:val="20"/>
          <w:color w:val="auto"/>
        </w:rPr>
      </w:pPr>
      <w:r>
        <w:rPr>
          <w:rFonts w:ascii="Arial" w:cs="Arial" w:eastAsia="Arial" w:hAnsi="Arial"/>
          <w:sz w:val="18"/>
          <w:szCs w:val="18"/>
          <w:color w:val="auto"/>
        </w:rPr>
        <w:t xml:space="preserve">operational capacity that existed before the virus occurred. Recurrence of the same virus after the </w:t>
      </w:r>
      <w:r>
        <w:rPr>
          <w:rFonts w:ascii="Arial" w:cs="Arial" w:eastAsia="Arial" w:hAnsi="Arial"/>
          <w:sz w:val="18"/>
          <w:szCs w:val="18"/>
          <w:b w:val="1"/>
          <w:bCs w:val="1"/>
          <w:color w:val="auto"/>
        </w:rPr>
        <w:t>Insured’s Computer System</w:t>
      </w:r>
      <w:r>
        <w:rPr>
          <w:rFonts w:ascii="Arial" w:cs="Arial" w:eastAsia="Arial" w:hAnsi="Arial"/>
          <w:sz w:val="18"/>
          <w:szCs w:val="18"/>
          <w:color w:val="auto"/>
        </w:rPr>
        <w:t xml:space="preserve"> has been restored shall constitute a separate occurrence.</w:t>
      </w:r>
    </w:p>
    <w:p>
      <w:pPr>
        <w:spacing w:after="0" w:line="166" w:lineRule="exact"/>
        <w:rPr>
          <w:sz w:val="20"/>
          <w:szCs w:val="20"/>
          <w:color w:val="auto"/>
        </w:rPr>
      </w:pPr>
    </w:p>
    <w:p>
      <w:pPr>
        <w:ind w:left="980" w:right="4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under all other Insuring Clauses, all loss or losses caused by an act or series of related acts involving one or more persons; or an act or event or a series of related acts or events not involving any person.</w:t>
      </w:r>
    </w:p>
    <w:p>
      <w:pPr>
        <w:spacing w:after="0" w:line="166"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means the entity shown in Item 1 of the Declarations.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Policy Period </w:t>
      </w:r>
      <w:r>
        <w:rPr>
          <w:rFonts w:ascii="Arial" w:cs="Arial" w:eastAsia="Arial" w:hAnsi="Arial"/>
          <w:sz w:val="18"/>
          <w:szCs w:val="18"/>
          <w:color w:val="auto"/>
        </w:rPr>
        <w:t>means the period shown in Item 2 of the Declarations, subject to prior termination in accordance with Subsection V.A.3.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means the interior of that portion of any building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occupies in conducting its business.</w:t>
      </w:r>
    </w:p>
    <w:p>
      <w:pPr>
        <w:spacing w:after="0" w:line="225" w:lineRule="exact"/>
        <w:rPr>
          <w:rFonts w:ascii="Arial" w:cs="Arial" w:eastAsia="Arial" w:hAnsi="Arial"/>
          <w:sz w:val="18"/>
          <w:szCs w:val="18"/>
          <w:color w:val="auto"/>
        </w:rPr>
      </w:pPr>
    </w:p>
    <w:p>
      <w:pPr>
        <w:ind w:left="660" w:right="160" w:hanging="328"/>
        <w:spacing w:after="0" w:line="282"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 any tangible property other than</w:t>
      </w:r>
      <w:r>
        <w:rPr>
          <w:rFonts w:ascii="Arial" w:cs="Arial" w:eastAsia="Arial" w:hAnsi="Arial"/>
          <w:sz w:val="18"/>
          <w:szCs w:val="18"/>
          <w:b w:val="1"/>
          <w:bCs w:val="1"/>
          <w:color w:val="auto"/>
        </w:rPr>
        <w:t xml:space="preserve"> Money </w:t>
      </w:r>
      <w:r>
        <w:rPr>
          <w:rFonts w:ascii="Arial" w:cs="Arial" w:eastAsia="Arial" w:hAnsi="Arial"/>
          <w:sz w:val="18"/>
          <w:szCs w:val="18"/>
          <w:color w:val="auto"/>
        </w:rPr>
        <w:t>or</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that has intrinsic value.</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does not include</w:t>
      </w:r>
      <w:r>
        <w:rPr>
          <w:rFonts w:ascii="Arial" w:cs="Arial" w:eastAsia="Arial" w:hAnsi="Arial"/>
          <w:sz w:val="18"/>
          <w:szCs w:val="18"/>
          <w:b w:val="1"/>
          <w:bCs w:val="1"/>
          <w:color w:val="auto"/>
        </w:rPr>
        <w:t xml:space="preserve"> Computer Programs </w:t>
      </w:r>
      <w:r>
        <w:rPr>
          <w:rFonts w:ascii="Arial" w:cs="Arial" w:eastAsia="Arial" w:hAnsi="Arial"/>
          <w:sz w:val="18"/>
          <w:szCs w:val="18"/>
          <w:color w:val="auto"/>
        </w:rPr>
        <w:t>or</w:t>
      </w:r>
      <w:r>
        <w:rPr>
          <w:rFonts w:ascii="Arial" w:cs="Arial" w:eastAsia="Arial" w:hAnsi="Arial"/>
          <w:sz w:val="18"/>
          <w:szCs w:val="18"/>
          <w:b w:val="1"/>
          <w:bCs w:val="1"/>
          <w:color w:val="auto"/>
        </w:rPr>
        <w:t xml:space="preserve"> Electronic Data </w:t>
      </w:r>
      <w:r>
        <w:rPr>
          <w:rFonts w:ascii="Arial" w:cs="Arial" w:eastAsia="Arial" w:hAnsi="Arial"/>
          <w:sz w:val="18"/>
          <w:szCs w:val="18"/>
          <w:color w:val="auto"/>
        </w:rPr>
        <w:t>or any property specifically excluded under this policy.</w:t>
      </w:r>
    </w:p>
    <w:p>
      <w:pPr>
        <w:spacing w:after="0" w:line="161" w:lineRule="exact"/>
        <w:rPr>
          <w:rFonts w:ascii="Arial" w:cs="Arial" w:eastAsia="Arial" w:hAnsi="Arial"/>
          <w:sz w:val="18"/>
          <w:szCs w:val="18"/>
          <w:color w:val="auto"/>
        </w:rPr>
      </w:pPr>
    </w:p>
    <w:p>
      <w:pPr>
        <w:ind w:left="660" w:right="140" w:hanging="328"/>
        <w:spacing w:after="0" w:line="282"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Robbery </w:t>
      </w:r>
      <w:r>
        <w:rPr>
          <w:rFonts w:ascii="Arial" w:cs="Arial" w:eastAsia="Arial" w:hAnsi="Arial"/>
          <w:sz w:val="18"/>
          <w:szCs w:val="18"/>
          <w:color w:val="auto"/>
        </w:rPr>
        <w:t>means the unlawful taking of</w:t>
      </w:r>
      <w:r>
        <w:rPr>
          <w:rFonts w:ascii="Arial" w:cs="Arial" w:eastAsia="Arial" w:hAnsi="Arial"/>
          <w:sz w:val="18"/>
          <w:szCs w:val="18"/>
          <w:b w:val="1"/>
          <w:bCs w:val="1"/>
          <w:color w:val="auto"/>
        </w:rPr>
        <w:t xml:space="preserve"> 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from the care and custody of a person by one who has caused or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that person bodily harm or committed an obviously unlawful act witnessed by that person.</w:t>
      </w:r>
    </w:p>
    <w:p>
      <w:pPr>
        <w:spacing w:after="0" w:line="162" w:lineRule="exact"/>
        <w:rPr>
          <w:sz w:val="20"/>
          <w:szCs w:val="20"/>
          <w:color w:val="auto"/>
        </w:rPr>
      </w:pPr>
    </w:p>
    <w:p>
      <w:pPr>
        <w:ind w:left="680" w:hanging="348"/>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Safe Burglary </w:t>
      </w:r>
      <w:r>
        <w:rPr>
          <w:rFonts w:ascii="Arial" w:cs="Arial" w:eastAsia="Arial" w:hAnsi="Arial"/>
          <w:sz w:val="18"/>
          <w:szCs w:val="18"/>
          <w:color w:val="auto"/>
        </w:rPr>
        <w:t>means the unlawful taking of:</w:t>
      </w:r>
    </w:p>
    <w:p>
      <w:pPr>
        <w:spacing w:after="0" w:line="225" w:lineRule="exact"/>
        <w:rPr>
          <w:rFonts w:ascii="Arial" w:cs="Arial" w:eastAsia="Arial" w:hAnsi="Arial"/>
          <w:sz w:val="18"/>
          <w:szCs w:val="18"/>
          <w:color w:val="auto"/>
        </w:rPr>
      </w:pPr>
    </w:p>
    <w:p>
      <w:pPr>
        <w:ind w:left="980" w:right="420" w:hanging="324"/>
        <w:spacing w:after="0" w:line="282" w:lineRule="auto"/>
        <w:tabs>
          <w:tab w:leader="none" w:pos="980" w:val="left"/>
        </w:tabs>
        <w:numPr>
          <w:ilvl w:val="2"/>
          <w:numId w:val="18"/>
        </w:numPr>
        <w:rPr>
          <w:rFonts w:ascii="Arial" w:cs="Arial" w:eastAsia="Arial" w:hAnsi="Arial"/>
          <w:sz w:val="18"/>
          <w:szCs w:val="18"/>
          <w:color w:val="auto"/>
        </w:rPr>
      </w:pPr>
      <w:r>
        <w:rPr>
          <w:rFonts w:ascii="Arial" w:cs="Arial" w:eastAsia="Arial" w:hAnsi="Arial"/>
          <w:sz w:val="18"/>
          <w:szCs w:val="18"/>
          <w:b w:val="1"/>
          <w:bCs w:val="1"/>
          <w:color w:val="auto"/>
        </w:rPr>
        <w:t>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from within a locked safe or vault within the</w:t>
      </w:r>
      <w:r>
        <w:rPr>
          <w:rFonts w:ascii="Arial" w:cs="Arial" w:eastAsia="Arial" w:hAnsi="Arial"/>
          <w:sz w:val="18"/>
          <w:szCs w:val="18"/>
          <w:b w:val="1"/>
          <w:bCs w:val="1"/>
          <w:color w:val="auto"/>
        </w:rPr>
        <w:t xml:space="preserve"> Premises </w:t>
      </w:r>
      <w:r>
        <w:rPr>
          <w:rFonts w:ascii="Arial" w:cs="Arial" w:eastAsia="Arial" w:hAnsi="Arial"/>
          <w:sz w:val="18"/>
          <w:szCs w:val="18"/>
          <w:color w:val="auto"/>
        </w:rPr>
        <w:t>by a person unlawfully entering the safe or vault as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marks of forcible entry upon its exterior; or</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a safe or vault from inside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hanging="328"/>
        <w:spacing w:after="0" w:line="266" w:lineRule="auto"/>
        <w:tabs>
          <w:tab w:leader="none" w:pos="666"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means negotiable and nonnegotiable instruments or contracts representing either</w:t>
      </w:r>
      <w:r>
        <w:rPr>
          <w:rFonts w:ascii="Arial" w:cs="Arial" w:eastAsia="Arial" w:hAnsi="Arial"/>
          <w:sz w:val="18"/>
          <w:szCs w:val="18"/>
          <w:b w:val="1"/>
          <w:bCs w:val="1"/>
          <w:color w:val="auto"/>
        </w:rPr>
        <w:t xml:space="preserve"> Money </w:t>
      </w:r>
      <w:r>
        <w:rPr>
          <w:rFonts w:ascii="Arial" w:cs="Arial" w:eastAsia="Arial" w:hAnsi="Arial"/>
          <w:sz w:val="18"/>
          <w:szCs w:val="18"/>
          <w:color w:val="auto"/>
        </w:rPr>
        <w:t>or property and includes tokens, tickets,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stamps (whether represented by actual stamps or unused value in a meter) in current use and evidences of debt issued in connection with credit or charge cards, which cards are not issued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but does not include </w:t>
      </w:r>
      <w:r>
        <w:rPr>
          <w:rFonts w:ascii="Arial" w:cs="Arial" w:eastAsia="Arial" w:hAnsi="Arial"/>
          <w:sz w:val="18"/>
          <w:szCs w:val="18"/>
          <w:b w:val="1"/>
          <w:bCs w:val="1"/>
          <w:color w:val="auto"/>
        </w:rPr>
        <w:t>Money</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660" w:right="20" w:hanging="328"/>
        <w:spacing w:after="0" w:line="261" w:lineRule="auto"/>
        <w:tabs>
          <w:tab w:leader="none" w:pos="666"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either singular or plural</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limited liability company in which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owns, controls or manages, directly or indirectly,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elect, appoint, or designate more than fifty percent (50%) of such entity’s managers; or any organization in which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holds directly or indirectly, more than fifty percent (50%) of the outstanding securities representing the right to vote for the election of the board of directors (or equivalent in any other country) of such organization.</w:t>
      </w:r>
    </w:p>
    <w:p>
      <w:pPr>
        <w:spacing w:after="0" w:line="180" w:lineRule="exact"/>
        <w:rPr>
          <w:rFonts w:ascii="Arial" w:cs="Arial" w:eastAsia="Arial" w:hAnsi="Arial"/>
          <w:sz w:val="18"/>
          <w:szCs w:val="18"/>
          <w:color w:val="auto"/>
        </w:rPr>
      </w:pPr>
    </w:p>
    <w:p>
      <w:pPr>
        <w:ind w:left="660" w:right="200" w:hanging="328"/>
        <w:spacing w:after="0" w:line="282" w:lineRule="auto"/>
        <w:tabs>
          <w:tab w:leader="none" w:pos="686"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Theft </w:t>
      </w:r>
      <w:r>
        <w:rPr>
          <w:rFonts w:ascii="Arial" w:cs="Arial" w:eastAsia="Arial" w:hAnsi="Arial"/>
          <w:sz w:val="18"/>
          <w:szCs w:val="18"/>
          <w:color w:val="auto"/>
        </w:rPr>
        <w:t>means the unlawful taking of</w:t>
      </w:r>
      <w:r>
        <w:rPr>
          <w:rFonts w:ascii="Arial" w:cs="Arial" w:eastAsia="Arial" w:hAnsi="Arial"/>
          <w:sz w:val="18"/>
          <w:szCs w:val="18"/>
          <w:b w:val="1"/>
          <w:bCs w:val="1"/>
          <w:color w:val="auto"/>
        </w:rPr>
        <w:t xml:space="preserve"> 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to the deprivation of the</w:t>
      </w:r>
      <w:r>
        <w:rPr>
          <w:rFonts w:ascii="Arial" w:cs="Arial" w:eastAsia="Arial" w:hAnsi="Arial"/>
          <w:sz w:val="18"/>
          <w:szCs w:val="18"/>
          <w:b w:val="1"/>
          <w:bCs w:val="1"/>
          <w:color w:val="auto"/>
        </w:rPr>
        <w:t xml:space="preserve"> Insured</w:t>
      </w:r>
      <w:r>
        <w:rPr>
          <w:rFonts w:ascii="Arial" w:cs="Arial" w:eastAsia="Arial" w:hAnsi="Arial"/>
          <w:sz w:val="18"/>
          <w:szCs w:val="18"/>
          <w:color w:val="auto"/>
        </w:rPr>
        <w:t>, or solely for the purpose of Insuring Clause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 of a </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right="20" w:hanging="328"/>
        <w:spacing w:after="0" w:line="303" w:lineRule="auto"/>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Transfer Account </w:t>
      </w:r>
      <w:r>
        <w:rPr>
          <w:rFonts w:ascii="Arial" w:cs="Arial" w:eastAsia="Arial" w:hAnsi="Arial"/>
          <w:sz w:val="16"/>
          <w:szCs w:val="16"/>
          <w:color w:val="auto"/>
        </w:rPr>
        <w:t>means an account maintained by the</w:t>
      </w:r>
      <w:r>
        <w:rPr>
          <w:rFonts w:ascii="Arial" w:cs="Arial" w:eastAsia="Arial" w:hAnsi="Arial"/>
          <w:sz w:val="16"/>
          <w:szCs w:val="16"/>
          <w:b w:val="1"/>
          <w:bCs w:val="1"/>
          <w:color w:val="auto"/>
        </w:rPr>
        <w:t xml:space="preserve"> Insured </w:t>
      </w:r>
      <w:r>
        <w:rPr>
          <w:rFonts w:ascii="Arial" w:cs="Arial" w:eastAsia="Arial" w:hAnsi="Arial"/>
          <w:sz w:val="16"/>
          <w:szCs w:val="16"/>
          <w:color w:val="auto"/>
        </w:rPr>
        <w:t>at a</w:t>
      </w:r>
      <w:r>
        <w:rPr>
          <w:rFonts w:ascii="Arial" w:cs="Arial" w:eastAsia="Arial" w:hAnsi="Arial"/>
          <w:sz w:val="16"/>
          <w:szCs w:val="16"/>
          <w:b w:val="1"/>
          <w:bCs w:val="1"/>
          <w:color w:val="auto"/>
        </w:rPr>
        <w:t xml:space="preserve"> Financial Institution </w:t>
      </w:r>
      <w:r>
        <w:rPr>
          <w:rFonts w:ascii="Arial" w:cs="Arial" w:eastAsia="Arial" w:hAnsi="Arial"/>
          <w:sz w:val="16"/>
          <w:szCs w:val="16"/>
          <w:color w:val="auto"/>
        </w:rPr>
        <w:t>from which the</w:t>
      </w:r>
      <w:r>
        <w:rPr>
          <w:rFonts w:ascii="Arial" w:cs="Arial" w:eastAsia="Arial" w:hAnsi="Arial"/>
          <w:sz w:val="16"/>
          <w:szCs w:val="16"/>
          <w:b w:val="1"/>
          <w:bCs w:val="1"/>
          <w:color w:val="auto"/>
        </w:rPr>
        <w:t xml:space="preserve"> Insured </w:t>
      </w:r>
      <w:r>
        <w:rPr>
          <w:rFonts w:ascii="Arial" w:cs="Arial" w:eastAsia="Arial" w:hAnsi="Arial"/>
          <w:sz w:val="16"/>
          <w:szCs w:val="16"/>
          <w:color w:val="auto"/>
        </w:rPr>
        <w:t>can initiate the transfer,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delivery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by means of electronic, telegraphic, cable, teletype, telefacsimile or telephone instructions communicated directly through an electronic funds transfer system; or written instructions (other than those described in Insuring Clause C) establishing the conditions under which such transfers are to be initiated by such </w:t>
      </w:r>
      <w:r>
        <w:rPr>
          <w:rFonts w:ascii="Arial" w:cs="Arial" w:eastAsia="Arial" w:hAnsi="Arial"/>
          <w:sz w:val="16"/>
          <w:szCs w:val="16"/>
          <w:b w:val="1"/>
          <w:bCs w:val="1"/>
          <w:color w:val="auto"/>
        </w:rPr>
        <w:t>Financial Institution</w:t>
      </w:r>
      <w:r>
        <w:rPr>
          <w:rFonts w:ascii="Arial" w:cs="Arial" w:eastAsia="Arial" w:hAnsi="Arial"/>
          <w:sz w:val="16"/>
          <w:szCs w:val="16"/>
          <w:color w:val="auto"/>
        </w:rPr>
        <w:t xml:space="preserve"> through an electronic funds transfer system.</w:t>
      </w:r>
    </w:p>
    <w:p>
      <w:pPr>
        <w:spacing w:after="0" w:line="151" w:lineRule="exact"/>
        <w:rPr>
          <w:rFonts w:ascii="Arial" w:cs="Arial" w:eastAsia="Arial" w:hAnsi="Arial"/>
          <w:sz w:val="16"/>
          <w:szCs w:val="16"/>
          <w:color w:val="auto"/>
        </w:rPr>
      </w:pPr>
    </w:p>
    <w:p>
      <w:pPr>
        <w:ind w:left="660" w:right="20" w:hanging="328"/>
        <w:spacing w:after="0" w:line="282" w:lineRule="auto"/>
        <w:tabs>
          <w:tab w:leader="none" w:pos="612"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Watchperson </w:t>
      </w:r>
      <w:r>
        <w:rPr>
          <w:rFonts w:ascii="Arial" w:cs="Arial" w:eastAsia="Arial" w:hAnsi="Arial"/>
          <w:sz w:val="18"/>
          <w:szCs w:val="18"/>
          <w:color w:val="auto"/>
        </w:rPr>
        <w:t>means any person the</w:t>
      </w:r>
      <w:r>
        <w:rPr>
          <w:rFonts w:ascii="Arial" w:cs="Arial" w:eastAsia="Arial" w:hAnsi="Arial"/>
          <w:sz w:val="18"/>
          <w:szCs w:val="18"/>
          <w:b w:val="1"/>
          <w:bCs w:val="1"/>
          <w:color w:val="auto"/>
        </w:rPr>
        <w:t xml:space="preserve"> Insured </w:t>
      </w:r>
      <w:r>
        <w:rPr>
          <w:rFonts w:ascii="Arial" w:cs="Arial" w:eastAsia="Arial" w:hAnsi="Arial"/>
          <w:sz w:val="18"/>
          <w:szCs w:val="18"/>
          <w:color w:val="auto"/>
        </w:rPr>
        <w:t>retains specifically to have care and custody of</w:t>
      </w:r>
      <w:r>
        <w:rPr>
          <w:rFonts w:ascii="Arial" w:cs="Arial" w:eastAsia="Arial" w:hAnsi="Arial"/>
          <w:sz w:val="18"/>
          <w:szCs w:val="18"/>
          <w:b w:val="1"/>
          <w:bCs w:val="1"/>
          <w:color w:val="auto"/>
        </w:rPr>
        <w:t xml:space="preserve"> 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inside the</w:t>
      </w:r>
      <w:r>
        <w:rPr>
          <w:rFonts w:ascii="Arial" w:cs="Arial" w:eastAsia="Arial" w:hAnsi="Arial"/>
          <w:sz w:val="18"/>
          <w:szCs w:val="18"/>
          <w:b w:val="1"/>
          <w:bCs w:val="1"/>
          <w:color w:val="auto"/>
        </w:rPr>
        <w:t xml:space="preserve"> Premises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who has no other duties.</w:t>
      </w:r>
    </w:p>
    <w:p>
      <w:pPr>
        <w:spacing w:after="0" w:line="165"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EXCLUSIONS</w:t>
      </w:r>
    </w:p>
    <w:p>
      <w:pPr>
        <w:sectPr>
          <w:pgSz w:w="11900" w:h="16838" w:orient="portrait"/>
          <w:cols w:equalWidth="0" w:num="1">
            <w:col w:w="11420"/>
          </w:cols>
          <w:pgMar w:left="240" w:top="337" w:right="239" w:bottom="0" w:gutter="0" w:footer="0" w:header="0"/>
        </w:sectPr>
      </w:pPr>
    </w:p>
    <w:bookmarkStart w:id="7" w:name="page8"/>
    <w:bookmarkEnd w:id="7"/>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policy does not cover:</w:t>
      </w:r>
    </w:p>
    <w:p>
      <w:pPr>
        <w:spacing w:after="0" w:line="221" w:lineRule="exact"/>
        <w:rPr>
          <w:rFonts w:ascii="Arial" w:cs="Arial" w:eastAsia="Arial" w:hAnsi="Arial"/>
          <w:sz w:val="18"/>
          <w:szCs w:val="18"/>
          <w:color w:val="auto"/>
        </w:rPr>
      </w:pPr>
    </w:p>
    <w:p>
      <w:pPr>
        <w:ind w:left="648" w:right="300" w:hanging="324"/>
        <w:spacing w:after="0" w:line="282" w:lineRule="auto"/>
        <w:tabs>
          <w:tab w:leader="none" w:pos="6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loss resulting from </w:t>
      </w:r>
      <w:r>
        <w:rPr>
          <w:rFonts w:ascii="Arial" w:cs="Arial" w:eastAsia="Arial" w:hAnsi="Arial"/>
          <w:sz w:val="18"/>
          <w:szCs w:val="18"/>
          <w:b w:val="1"/>
          <w:bCs w:val="1"/>
          <w:color w:val="auto"/>
        </w:rPr>
        <w:t>Theft</w:t>
      </w:r>
      <w:r>
        <w:rPr>
          <w:rFonts w:ascii="Arial" w:cs="Arial" w:eastAsia="Arial" w:hAnsi="Arial"/>
          <w:sz w:val="18"/>
          <w:szCs w:val="18"/>
          <w:color w:val="auto"/>
        </w:rPr>
        <w:t xml:space="preserv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dishonest act committed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its partners or </w:t>
      </w:r>
      <w:r>
        <w:rPr>
          <w:rFonts w:ascii="Arial" w:cs="Arial" w:eastAsia="Arial" w:hAnsi="Arial"/>
          <w:sz w:val="18"/>
          <w:szCs w:val="18"/>
          <w:b w:val="1"/>
          <w:bCs w:val="1"/>
          <w:color w:val="auto"/>
        </w:rPr>
        <w:t>Members</w:t>
      </w:r>
      <w:r>
        <w:rPr>
          <w:rFonts w:ascii="Arial" w:cs="Arial" w:eastAsia="Arial" w:hAnsi="Arial"/>
          <w:sz w:val="18"/>
          <w:szCs w:val="18"/>
          <w:color w:val="auto"/>
        </w:rPr>
        <w:t xml:space="preserve"> whether acting alone or in collusion with other persons;</w:t>
      </w:r>
    </w:p>
    <w:p>
      <w:pPr>
        <w:spacing w:after="0" w:line="161" w:lineRule="exact"/>
        <w:rPr>
          <w:rFonts w:ascii="Arial" w:cs="Arial" w:eastAsia="Arial" w:hAnsi="Arial"/>
          <w:sz w:val="18"/>
          <w:szCs w:val="18"/>
          <w:color w:val="auto"/>
        </w:rPr>
      </w:pPr>
    </w:p>
    <w:p>
      <w:pPr>
        <w:ind w:left="648" w:hanging="324"/>
        <w:spacing w:after="0" w:line="266" w:lineRule="auto"/>
        <w:tabs>
          <w:tab w:leader="none" w:pos="6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loss resulting from </w:t>
      </w:r>
      <w:r>
        <w:rPr>
          <w:rFonts w:ascii="Arial" w:cs="Arial" w:eastAsia="Arial" w:hAnsi="Arial"/>
          <w:sz w:val="18"/>
          <w:szCs w:val="18"/>
          <w:b w:val="1"/>
          <w:bCs w:val="1"/>
          <w:color w:val="auto"/>
        </w:rPr>
        <w:t>Theft</w:t>
      </w:r>
      <w:r>
        <w:rPr>
          <w:rFonts w:ascii="Arial" w:cs="Arial" w:eastAsia="Arial" w:hAnsi="Arial"/>
          <w:sz w:val="18"/>
          <w:szCs w:val="18"/>
          <w:color w:val="auto"/>
        </w:rPr>
        <w:t xml:space="preserv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dishonest act committed by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or any trustee or authorized representative of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while performing services for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or otherwise, whether acting alone or in collusion with other persons, except when covered under Insuring Clause A or Insuring Clause B;</w:t>
      </w:r>
    </w:p>
    <w:p>
      <w:pPr>
        <w:spacing w:after="0" w:line="176" w:lineRule="exact"/>
        <w:rPr>
          <w:rFonts w:ascii="Arial" w:cs="Arial" w:eastAsia="Arial" w:hAnsi="Arial"/>
          <w:sz w:val="18"/>
          <w:szCs w:val="18"/>
          <w:color w:val="auto"/>
        </w:rPr>
      </w:pPr>
    </w:p>
    <w:p>
      <w:pPr>
        <w:ind w:left="648" w:right="160" w:hanging="324"/>
        <w:spacing w:after="0" w:line="266" w:lineRule="auto"/>
        <w:tabs>
          <w:tab w:leader="none" w:pos="6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loss resulting from unauthorized disclosure of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confidential information including, but not limited to, patents, trade secrets, processing methods or customer lists or unauthorized use or disclosure of confidential information of another person or entity which is held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including, but not limited to, financial, personal, credit card or similar non-public information;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13</w:t>
      </w:r>
    </w:p>
    <w:p>
      <w:pPr>
        <w:spacing w:after="0" w:line="211" w:lineRule="exact"/>
        <w:rPr>
          <w:sz w:val="20"/>
          <w:szCs w:val="20"/>
          <w:color w:val="auto"/>
        </w:rPr>
      </w:pPr>
    </w:p>
    <w:p>
      <w:pPr>
        <w:ind w:left="2348"/>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8" w:hanging="324"/>
        <w:spacing w:after="0"/>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loss resulting from seizure or destruction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order of governmental authority;</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loss that is an indirect result of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covered by this policy including, but not limited to, loss resulting from:</w:t>
      </w:r>
    </w:p>
    <w:p>
      <w:pPr>
        <w:spacing w:after="0" w:line="225" w:lineRule="exact"/>
        <w:rPr>
          <w:rFonts w:ascii="Arial" w:cs="Arial" w:eastAsia="Arial" w:hAnsi="Arial"/>
          <w:sz w:val="18"/>
          <w:szCs w:val="18"/>
          <w:color w:val="auto"/>
        </w:rPr>
      </w:pPr>
    </w:p>
    <w:p>
      <w:pPr>
        <w:ind w:left="968" w:right="240" w:hanging="320"/>
        <w:spacing w:after="0" w:line="282" w:lineRule="auto"/>
        <w:tabs>
          <w:tab w:leader="none" w:pos="957"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Insured</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xml:space="preserve"> inability to realize income, including but not limited to interest, dividends and profits that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would have realized had there been no 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968" w:right="340" w:hanging="320"/>
        <w:spacing w:after="0" w:line="282" w:lineRule="auto"/>
        <w:tabs>
          <w:tab w:leader="none" w:pos="968"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payment of damages of any type for which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is legally liable, except the Underwriter will pay compensatory damages arising directly from a loss covered under this policy; or</w:t>
      </w:r>
    </w:p>
    <w:p>
      <w:pPr>
        <w:spacing w:after="0" w:line="161" w:lineRule="exact"/>
        <w:rPr>
          <w:rFonts w:ascii="Arial" w:cs="Arial" w:eastAsia="Arial" w:hAnsi="Arial"/>
          <w:sz w:val="18"/>
          <w:szCs w:val="18"/>
          <w:color w:val="auto"/>
        </w:rPr>
      </w:pPr>
    </w:p>
    <w:p>
      <w:pPr>
        <w:ind w:left="968" w:right="440" w:hanging="320"/>
        <w:spacing w:after="0" w:line="282" w:lineRule="auto"/>
        <w:tabs>
          <w:tab w:leader="none" w:pos="971"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payment of costs, fees or other expenses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incurs in establishing either the existence or the amount of loss under this policy, except when covered under Insuring Clause J;</w:t>
      </w:r>
    </w:p>
    <w:p>
      <w:pPr>
        <w:spacing w:after="0" w:line="161" w:lineRule="exact"/>
        <w:rPr>
          <w:rFonts w:ascii="Arial" w:cs="Arial" w:eastAsia="Arial" w:hAnsi="Arial"/>
          <w:sz w:val="18"/>
          <w:szCs w:val="18"/>
          <w:color w:val="auto"/>
        </w:rPr>
      </w:pPr>
    </w:p>
    <w:p>
      <w:pPr>
        <w:ind w:left="648" w:right="300" w:hanging="324"/>
        <w:spacing w:after="0" w:line="282"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loss constituting fees, costs and expenses incurred by the </w:t>
      </w:r>
      <w:r>
        <w:rPr>
          <w:rFonts w:ascii="Arial" w:cs="Arial" w:eastAsia="Arial" w:hAnsi="Arial"/>
          <w:sz w:val="18"/>
          <w:szCs w:val="18"/>
          <w:b w:val="1"/>
          <w:bCs w:val="1"/>
          <w:color w:val="auto"/>
        </w:rPr>
        <w:t>Insured</w:t>
      </w:r>
      <w:r>
        <w:rPr>
          <w:rFonts w:ascii="Arial" w:cs="Arial" w:eastAsia="Arial" w:hAnsi="Arial"/>
          <w:sz w:val="18"/>
          <w:szCs w:val="18"/>
          <w:color w:val="auto"/>
        </w:rPr>
        <w:t>, which are related to any legal action, except when covered under Insuring Clause C.1;</w:t>
      </w:r>
    </w:p>
    <w:p>
      <w:pPr>
        <w:spacing w:after="0" w:line="165" w:lineRule="exact"/>
        <w:rPr>
          <w:rFonts w:ascii="Arial" w:cs="Arial" w:eastAsia="Arial" w:hAnsi="Arial"/>
          <w:sz w:val="18"/>
          <w:szCs w:val="18"/>
          <w:color w:val="auto"/>
        </w:rPr>
      </w:pPr>
    </w:p>
    <w:p>
      <w:pPr>
        <w:ind w:left="648" w:hanging="324"/>
        <w:spacing w:after="0"/>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loss or damage resulting from nuclear reaction or radiation, or radioactive contamination, however caused;</w:t>
      </w:r>
    </w:p>
    <w:p>
      <w:pPr>
        <w:spacing w:after="0" w:line="225" w:lineRule="exact"/>
        <w:rPr>
          <w:rFonts w:ascii="Arial" w:cs="Arial" w:eastAsia="Arial" w:hAnsi="Arial"/>
          <w:sz w:val="18"/>
          <w:szCs w:val="18"/>
          <w:color w:val="auto"/>
        </w:rPr>
      </w:pPr>
    </w:p>
    <w:p>
      <w:pPr>
        <w:ind w:left="648" w:right="360" w:hanging="324"/>
        <w:spacing w:after="0" w:line="264"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loss or damage caused by or resulting from the discharge, dispersal, seepage, migration, release or escape of any solid, liquid, gaseous or thermal irritant or contaminant, including smoke, vapor, soot, fumes, acids, alkalis, chemicals and waste, including materials to be recycled, reconditioned or reclaimed;</w:t>
      </w:r>
    </w:p>
    <w:p>
      <w:pPr>
        <w:spacing w:after="0" w:line="181" w:lineRule="exact"/>
        <w:rPr>
          <w:rFonts w:ascii="Arial" w:cs="Arial" w:eastAsia="Arial" w:hAnsi="Arial"/>
          <w:sz w:val="18"/>
          <w:szCs w:val="18"/>
          <w:color w:val="auto"/>
        </w:rPr>
      </w:pPr>
    </w:p>
    <w:p>
      <w:pPr>
        <w:ind w:left="648" w:right="160" w:hanging="324"/>
        <w:spacing w:after="0" w:line="312" w:lineRule="auto"/>
        <w:tabs>
          <w:tab w:leader="none" w:pos="648" w:val="left"/>
        </w:tabs>
        <w:numPr>
          <w:ilvl w:val="1"/>
          <w:numId w:val="21"/>
        </w:numPr>
        <w:rPr>
          <w:rFonts w:ascii="Arial" w:cs="Arial" w:eastAsia="Arial" w:hAnsi="Arial"/>
          <w:sz w:val="16"/>
          <w:szCs w:val="16"/>
          <w:color w:val="auto"/>
        </w:rPr>
      </w:pPr>
      <w:r>
        <w:rPr>
          <w:rFonts w:ascii="Arial" w:cs="Arial" w:eastAsia="Arial" w:hAnsi="Arial"/>
          <w:sz w:val="16"/>
          <w:szCs w:val="16"/>
          <w:color w:val="auto"/>
        </w:rPr>
        <w:t>loss or damage resulting from war, including undeclared or civil war; warlike action by a military force, including action in hindering or defending against an actual or expected attack, by any government, sovereign or other authority using military personnel or other agents; insurrection, rebellion, revolution, usurped power, or action taken by governmental authority in hindering or defending against any of these; or</w:t>
      </w:r>
    </w:p>
    <w:p>
      <w:pPr>
        <w:spacing w:after="0" w:line="146" w:lineRule="exact"/>
        <w:rPr>
          <w:rFonts w:ascii="Arial" w:cs="Arial" w:eastAsia="Arial" w:hAnsi="Arial"/>
          <w:sz w:val="16"/>
          <w:szCs w:val="16"/>
          <w:color w:val="auto"/>
        </w:rPr>
      </w:pPr>
    </w:p>
    <w:p>
      <w:pPr>
        <w:ind w:left="648" w:hanging="324"/>
        <w:spacing w:after="0"/>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loss of any intangible property, including intellectual property, except when covered under Insuring Clause I.</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Insuring Clause A and Insuring Clause B do not cover:</w:t>
      </w:r>
    </w:p>
    <w:p>
      <w:pPr>
        <w:spacing w:after="0" w:line="225" w:lineRule="exact"/>
        <w:rPr>
          <w:rFonts w:ascii="Arial" w:cs="Arial" w:eastAsia="Arial" w:hAnsi="Arial"/>
          <w:sz w:val="18"/>
          <w:szCs w:val="18"/>
          <w:color w:val="auto"/>
        </w:rPr>
      </w:pPr>
    </w:p>
    <w:p>
      <w:pPr>
        <w:ind w:left="648" w:right="240" w:hanging="324"/>
        <w:spacing w:after="0" w:line="286" w:lineRule="auto"/>
        <w:tabs>
          <w:tab w:leader="none" w:pos="6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loss or that part of any loss, the proof of which as to its existence or amount is dependent upon an inventory computation or a profit and loss computation. However, where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establishes wholly apart from such computations that it has sustained a loss, then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may offer its inventory records and actual physical count of inventory in support of the amount of loss claimed;</w:t>
      </w:r>
    </w:p>
    <w:p>
      <w:pPr>
        <w:spacing w:after="0" w:line="161" w:lineRule="exact"/>
        <w:rPr>
          <w:rFonts w:ascii="Arial" w:cs="Arial" w:eastAsia="Arial" w:hAnsi="Arial"/>
          <w:sz w:val="17"/>
          <w:szCs w:val="17"/>
          <w:color w:val="auto"/>
        </w:rPr>
      </w:pPr>
    </w:p>
    <w:p>
      <w:pPr>
        <w:ind w:left="648" w:right="40" w:hanging="324"/>
        <w:spacing w:after="0" w:line="281" w:lineRule="auto"/>
        <w:tabs>
          <w:tab w:leader="none" w:pos="6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loss resulting directly or indirectly from trading, whether in the </w:t>
      </w:r>
      <w:r>
        <w:rPr>
          <w:rFonts w:ascii="Arial" w:cs="Arial" w:eastAsia="Arial" w:hAnsi="Arial"/>
          <w:sz w:val="17"/>
          <w:szCs w:val="17"/>
          <w:b w:val="1"/>
          <w:bCs w:val="1"/>
          <w:color w:val="auto"/>
        </w:rPr>
        <w:t>Insured’s</w:t>
      </w:r>
      <w:r>
        <w:rPr>
          <w:rFonts w:ascii="Arial" w:cs="Arial" w:eastAsia="Arial" w:hAnsi="Arial"/>
          <w:sz w:val="17"/>
          <w:szCs w:val="17"/>
          <w:color w:val="auto"/>
        </w:rPr>
        <w:t xml:space="preserve"> name or in a genuine or fictitious account; provided that this exclusion shall not apply to otherwise covered loss which results in improper financial gain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provided further that such loss shall mean only the amount of such improper financial gain and shall not include salary, commissions, fees or other compensation, including but not limited to promotions and raises associated with employment, paid by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to such </w:t>
      </w:r>
      <w:r>
        <w:rPr>
          <w:rFonts w:ascii="Arial" w:cs="Arial" w:eastAsia="Arial" w:hAnsi="Arial"/>
          <w:sz w:val="17"/>
          <w:szCs w:val="17"/>
          <w:b w:val="1"/>
          <w:bCs w:val="1"/>
          <w:color w:val="auto"/>
        </w:rPr>
        <w:t>Employee</w:t>
      </w:r>
      <w:r>
        <w:rPr>
          <w:rFonts w:ascii="Arial" w:cs="Arial" w:eastAsia="Arial" w:hAnsi="Arial"/>
          <w:sz w:val="17"/>
          <w:szCs w:val="17"/>
          <w:color w:val="auto"/>
        </w:rPr>
        <w:t>; or</w:t>
      </w:r>
    </w:p>
    <w:p>
      <w:pPr>
        <w:spacing w:after="0" w:line="168" w:lineRule="exact"/>
        <w:rPr>
          <w:rFonts w:ascii="Arial" w:cs="Arial" w:eastAsia="Arial" w:hAnsi="Arial"/>
          <w:sz w:val="17"/>
          <w:szCs w:val="17"/>
          <w:color w:val="auto"/>
        </w:rPr>
      </w:pPr>
    </w:p>
    <w:p>
      <w:pPr>
        <w:ind w:left="648" w:right="100" w:hanging="324"/>
        <w:spacing w:after="0" w:line="277"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loss resulting from the fraudulent or dishonest signing, issuing, canceling or failing to cancel, a warehouse receipt or any papers connected with it.</w:t>
      </w:r>
    </w:p>
    <w:p>
      <w:pPr>
        <w:spacing w:after="0" w:line="166" w:lineRule="exact"/>
        <w:rPr>
          <w:rFonts w:ascii="Arial" w:cs="Arial" w:eastAsia="Arial" w:hAnsi="Arial"/>
          <w:sz w:val="18"/>
          <w:szCs w:val="18"/>
          <w:color w:val="auto"/>
        </w:rPr>
      </w:pPr>
    </w:p>
    <w:p>
      <w:pPr>
        <w:ind w:left="328" w:right="500" w:hanging="328"/>
        <w:spacing w:after="0" w:line="282" w:lineRule="auto"/>
        <w:tabs>
          <w:tab w:leader="none" w:pos="3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Insuring Clause C.2 does not cover loss arising from any credit, debit or charge card if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has not complied fully with the provisions, conditions, or other terms under which the card was issued.</w:t>
      </w:r>
    </w:p>
    <w:p>
      <w:pPr>
        <w:spacing w:after="0" w:line="16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Insuring Clause D and Insuring Clause E do not cover:</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loss resulting from accounting or arithmetical errors or omissions;</w:t>
      </w:r>
    </w:p>
    <w:p>
      <w:pPr>
        <w:spacing w:after="0" w:line="221" w:lineRule="exact"/>
        <w:rPr>
          <w:rFonts w:ascii="Arial" w:cs="Arial" w:eastAsia="Arial" w:hAnsi="Arial"/>
          <w:sz w:val="18"/>
          <w:szCs w:val="18"/>
          <w:color w:val="auto"/>
        </w:rPr>
      </w:pPr>
    </w:p>
    <w:p>
      <w:pPr>
        <w:ind w:left="648" w:hanging="324"/>
        <w:spacing w:after="0"/>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loss resulting from giving or surrendering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any exchange or purchase;</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loss or damage resulting from fire, however caused, except loss of or damage to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or loss from damage to a safe or vault;</w:t>
      </w:r>
    </w:p>
    <w:p>
      <w:pPr>
        <w:sectPr>
          <w:pgSz w:w="11900" w:h="16838" w:orient="portrait"/>
          <w:cols w:equalWidth="0" w:num="1">
            <w:col w:w="11088"/>
          </w:cols>
          <w:pgMar w:left="572" w:top="341" w:right="239" w:bottom="127" w:gutter="0" w:footer="0" w:header="0"/>
        </w:sectPr>
      </w:pPr>
    </w:p>
    <w:bookmarkStart w:id="8" w:name="page9"/>
    <w:bookmarkEnd w:id="8"/>
    <w:p>
      <w:pPr>
        <w:spacing w:after="0" w:line="73" w:lineRule="exact"/>
        <w:rPr>
          <w:sz w:val="20"/>
          <w:szCs w:val="20"/>
          <w:color w:val="auto"/>
        </w:rPr>
      </w:pPr>
    </w:p>
    <w:p>
      <w:pPr>
        <w:ind w:left="980" w:right="300" w:hanging="324"/>
        <w:spacing w:after="0" w:line="28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contained in any money operated device unless the amount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deposited in it is recorded by a continuous recording instrument in the device;</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damage to motor vehicles, trailers or semi-trailers or equipment and accessories attached thereto;</w:t>
      </w:r>
    </w:p>
    <w:p>
      <w:pPr>
        <w:spacing w:after="0" w:line="221" w:lineRule="exact"/>
        <w:rPr>
          <w:rFonts w:ascii="Arial" w:cs="Arial" w:eastAsia="Arial" w:hAnsi="Arial"/>
          <w:sz w:val="18"/>
          <w:szCs w:val="18"/>
          <w:color w:val="auto"/>
        </w:rPr>
      </w:pPr>
    </w:p>
    <w:p>
      <w:pPr>
        <w:ind w:left="980" w:right="320" w:hanging="324"/>
        <w:spacing w:after="0" w:line="28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after it has been transferred or surrendered to a person or place outside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Banking Premises </w:t>
      </w:r>
      <w:r>
        <w:rPr>
          <w:rFonts w:ascii="Arial" w:cs="Arial" w:eastAsia="Arial" w:hAnsi="Arial"/>
          <w:sz w:val="18"/>
          <w:szCs w:val="18"/>
          <w:color w:val="auto"/>
        </w:rPr>
        <w:t>on the basis of unauthorized instructions or as a result of a threat:</w:t>
      </w:r>
    </w:p>
    <w:p>
      <w:pPr>
        <w:spacing w:after="0" w:line="16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to do bodily harm to any person or damage to any property;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300" w:right="320" w:hanging="320"/>
        <w:spacing w:after="0" w:line="26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to introduce a denial of service or attack into the </w:t>
      </w:r>
      <w:r>
        <w:rPr>
          <w:rFonts w:ascii="Arial" w:cs="Arial" w:eastAsia="Arial" w:hAnsi="Arial"/>
          <w:sz w:val="18"/>
          <w:szCs w:val="18"/>
          <w:b w:val="1"/>
          <w:bCs w:val="1"/>
          <w:color w:val="auto"/>
        </w:rPr>
        <w:t>Insured’s Computer System</w:t>
      </w:r>
      <w:r>
        <w:rPr>
          <w:rFonts w:ascii="Arial" w:cs="Arial" w:eastAsia="Arial" w:hAnsi="Arial"/>
          <w:sz w:val="18"/>
          <w:szCs w:val="18"/>
          <w:color w:val="auto"/>
        </w:rPr>
        <w:t xml:space="preserve"> or virus or other malicious instruction into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that is designed to damage, destroy or corrupt data or</w:t>
      </w:r>
      <w:r>
        <w:rPr>
          <w:rFonts w:ascii="Arial" w:cs="Arial" w:eastAsia="Arial" w:hAnsi="Arial"/>
          <w:sz w:val="18"/>
          <w:szCs w:val="18"/>
          <w:b w:val="1"/>
          <w:bCs w:val="1"/>
          <w:color w:val="auto"/>
        </w:rPr>
        <w:t xml:space="preserve"> Computer Programs </w:t>
      </w:r>
      <w:r>
        <w:rPr>
          <w:rFonts w:ascii="Arial" w:cs="Arial" w:eastAsia="Arial" w:hAnsi="Arial"/>
          <w:sz w:val="18"/>
          <w:szCs w:val="18"/>
          <w:color w:val="auto"/>
        </w:rPr>
        <w:t>stored within the</w:t>
      </w:r>
      <w:r>
        <w:rPr>
          <w:rFonts w:ascii="Arial" w:cs="Arial" w:eastAsia="Arial" w:hAnsi="Arial"/>
          <w:sz w:val="18"/>
          <w:szCs w:val="18"/>
          <w:b w:val="1"/>
          <w:bCs w:val="1"/>
          <w:color w:val="auto"/>
        </w:rPr>
        <w:t xml:space="preserve"> Insured’s Computer System</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to contaminate, pollute or render substandard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products or goods; or</w:t>
      </w:r>
    </w:p>
    <w:p>
      <w:pPr>
        <w:spacing w:after="0" w:line="225" w:lineRule="exact"/>
        <w:rPr>
          <w:rFonts w:ascii="Arial" w:cs="Arial" w:eastAsia="Arial" w:hAnsi="Arial"/>
          <w:sz w:val="18"/>
          <w:szCs w:val="18"/>
          <w:color w:val="auto"/>
        </w:rPr>
      </w:pPr>
    </w:p>
    <w:p>
      <w:pPr>
        <w:ind w:left="1300" w:right="140" w:hanging="320"/>
        <w:spacing w:after="0" w:line="28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to disseminate, divulge or utilize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confidential information or weaknesses in the source code within the </w:t>
      </w:r>
      <w:r>
        <w:rPr>
          <w:rFonts w:ascii="Arial" w:cs="Arial" w:eastAsia="Arial" w:hAnsi="Arial"/>
          <w:sz w:val="18"/>
          <w:szCs w:val="18"/>
          <w:b w:val="1"/>
          <w:bCs w:val="1"/>
          <w:color w:val="auto"/>
        </w:rPr>
        <w:t>Insured’s 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w:t>
      </w:r>
    </w:p>
    <w:p>
      <w:pPr>
        <w:spacing w:after="0" w:line="162" w:lineRule="exact"/>
        <w:rPr>
          <w:sz w:val="20"/>
          <w:szCs w:val="20"/>
          <w:color w:val="auto"/>
        </w:rPr>
      </w:pPr>
    </w:p>
    <w:p>
      <w:pPr>
        <w:jc w:val="both"/>
        <w:ind w:left="980" w:right="20"/>
        <w:spacing w:after="0" w:line="266" w:lineRule="auto"/>
        <w:rPr>
          <w:sz w:val="20"/>
          <w:szCs w:val="20"/>
          <w:color w:val="auto"/>
        </w:rPr>
      </w:pPr>
      <w:r>
        <w:rPr>
          <w:rFonts w:ascii="Arial" w:cs="Arial" w:eastAsia="Arial" w:hAnsi="Arial"/>
          <w:sz w:val="18"/>
          <w:szCs w:val="18"/>
          <w:color w:val="auto"/>
        </w:rPr>
        <w:t xml:space="preserve">provided this exclusion does not apply under Insuring Clause E to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outside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in the care and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if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had no knowledge of any threat at the time the conveyance began or had knowledge of a threat at the time the conveyance began, but the loss was not related to the threat;</w:t>
      </w:r>
    </w:p>
    <w:p>
      <w:pPr>
        <w:spacing w:after="0" w:line="176" w:lineRule="exact"/>
        <w:rPr>
          <w:sz w:val="20"/>
          <w:szCs w:val="20"/>
          <w:color w:val="auto"/>
        </w:rPr>
      </w:pPr>
    </w:p>
    <w:p>
      <w:pPr>
        <w:ind w:left="980" w:right="660" w:hanging="324"/>
        <w:spacing w:after="0" w:line="282"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loss from damage to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its exterior, or to any safe, vault, cash register, cash box, cash drawer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vandalism or malicious mischief; or</w:t>
      </w:r>
    </w:p>
    <w:p>
      <w:pPr>
        <w:spacing w:after="0" w:line="161" w:lineRule="exact"/>
        <w:rPr>
          <w:rFonts w:ascii="Arial" w:cs="Arial" w:eastAsia="Arial" w:hAnsi="Arial"/>
          <w:sz w:val="18"/>
          <w:szCs w:val="18"/>
          <w:color w:val="auto"/>
        </w:rPr>
      </w:pPr>
    </w:p>
    <w:p>
      <w:pPr>
        <w:ind w:left="980" w:right="20" w:hanging="324"/>
        <w:spacing w:after="0" w:line="282"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loss resulting from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or anyone acting on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express or implied authority being induced by any dishonest act to voluntarily part with title to or possession of any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Insuring Clause F does not cover:</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loss resulting from the use or purported use of credit, debit, charge, access, convenience, identification, stored-value or other cards or the information contained on such cards;</w:t>
      </w:r>
    </w:p>
    <w:p>
      <w:pPr>
        <w:spacing w:after="0" w:line="166" w:lineRule="exact"/>
        <w:rPr>
          <w:rFonts w:ascii="Arial" w:cs="Arial" w:eastAsia="Arial" w:hAnsi="Arial"/>
          <w:sz w:val="18"/>
          <w:szCs w:val="18"/>
          <w:color w:val="auto"/>
        </w:rPr>
      </w:pPr>
    </w:p>
    <w:p>
      <w:pPr>
        <w:ind w:left="980" w:right="240" w:hanging="324"/>
        <w:spacing w:after="0" w:line="282"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loss resulting from a </w:t>
      </w:r>
      <w:r>
        <w:rPr>
          <w:rFonts w:ascii="Arial" w:cs="Arial" w:eastAsia="Arial" w:hAnsi="Arial"/>
          <w:sz w:val="18"/>
          <w:szCs w:val="18"/>
          <w:b w:val="1"/>
          <w:bCs w:val="1"/>
          <w:color w:val="auto"/>
        </w:rPr>
        <w:t>Funds Transfer Fraud</w:t>
      </w:r>
      <w:r>
        <w:rPr>
          <w:rFonts w:ascii="Arial" w:cs="Arial" w:eastAsia="Arial" w:hAnsi="Arial"/>
          <w:sz w:val="18"/>
          <w:szCs w:val="18"/>
          <w:color w:val="auto"/>
        </w:rPr>
        <w:t xml:space="preserve"> directing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to transfer, pay or deliver </w:t>
      </w:r>
      <w:r>
        <w:rPr>
          <w:rFonts w:ascii="Arial" w:cs="Arial" w:eastAsia="Arial" w:hAnsi="Arial"/>
          <w:sz w:val="18"/>
          <w:szCs w:val="18"/>
          <w:b w:val="1"/>
          <w:bCs w:val="1"/>
          <w:color w:val="auto"/>
        </w:rPr>
        <w:t>Funds</w:t>
      </w:r>
      <w:r>
        <w:rPr>
          <w:rFonts w:ascii="Arial" w:cs="Arial" w:eastAsia="Arial" w:hAnsi="Arial"/>
          <w:sz w:val="18"/>
          <w:szCs w:val="18"/>
          <w:color w:val="auto"/>
        </w:rPr>
        <w:t xml:space="preserve"> from the </w:t>
      </w:r>
      <w:r>
        <w:rPr>
          <w:rFonts w:ascii="Arial" w:cs="Arial" w:eastAsia="Arial" w:hAnsi="Arial"/>
          <w:sz w:val="18"/>
          <w:szCs w:val="18"/>
          <w:b w:val="1"/>
          <w:bCs w:val="1"/>
          <w:color w:val="auto"/>
        </w:rPr>
        <w:t>Insured’s 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980" w:right="34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loss or that part of any loss, the proof of which as to its existence or amount is dependent upon an inventory computation or a profit and loss computation.</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Insuring Clause G does not cover loss resulting from the use of any computer to fraudulently cause a transfer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or </w:t>
      </w:r>
      <w:r>
        <w:rPr>
          <w:rFonts w:ascii="Arial" w:cs="Arial" w:eastAsia="Arial" w:hAnsi="Arial"/>
          <w:sz w:val="16"/>
          <w:szCs w:val="16"/>
          <w:b w:val="1"/>
          <w:bCs w:val="1"/>
          <w:color w:val="auto"/>
        </w:rPr>
        <w:t>Property</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60" w:right="180" w:hanging="328"/>
        <w:spacing w:after="0" w:line="282" w:lineRule="auto"/>
        <w:tabs>
          <w:tab w:leader="none" w:pos="6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Insuring Clause I does not cover loss resulting from the fraudulent preparation or input of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or </w:t>
      </w:r>
      <w:r>
        <w:rPr>
          <w:rFonts w:ascii="Arial" w:cs="Arial" w:eastAsia="Arial" w:hAnsi="Arial"/>
          <w:sz w:val="18"/>
          <w:szCs w:val="18"/>
          <w:b w:val="1"/>
          <w:bCs w:val="1"/>
          <w:color w:val="auto"/>
        </w:rPr>
        <w:t>Computer Programs</w:t>
      </w:r>
      <w:r>
        <w:rPr>
          <w:rFonts w:ascii="Arial" w:cs="Arial" w:eastAsia="Arial" w:hAnsi="Arial"/>
          <w:sz w:val="18"/>
          <w:szCs w:val="18"/>
          <w:color w:val="auto"/>
        </w:rPr>
        <w:t xml:space="preserve"> or from errors or omissions in the design of </w:t>
      </w:r>
      <w:r>
        <w:rPr>
          <w:rFonts w:ascii="Arial" w:cs="Arial" w:eastAsia="Arial" w:hAnsi="Arial"/>
          <w:sz w:val="18"/>
          <w:szCs w:val="18"/>
          <w:b w:val="1"/>
          <w:bCs w:val="1"/>
          <w:color w:val="auto"/>
        </w:rPr>
        <w:t>Computer Programs</w:t>
      </w:r>
      <w:r>
        <w:rPr>
          <w:rFonts w:ascii="Arial" w:cs="Arial" w:eastAsia="Arial" w:hAnsi="Arial"/>
          <w:sz w:val="18"/>
          <w:szCs w:val="18"/>
          <w:color w:val="auto"/>
        </w:rPr>
        <w:t xml:space="preserve"> or in the programming or processing of </w:t>
      </w:r>
      <w:r>
        <w:rPr>
          <w:rFonts w:ascii="Arial" w:cs="Arial" w:eastAsia="Arial" w:hAnsi="Arial"/>
          <w:sz w:val="18"/>
          <w:szCs w:val="18"/>
          <w:b w:val="1"/>
          <w:bCs w:val="1"/>
          <w:color w:val="auto"/>
        </w:rPr>
        <w:t>Electronic Data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IV. LIMITS OF INSURANCE AND DEDUCTIBLE</w:t>
      </w:r>
    </w:p>
    <w:p>
      <w:pPr>
        <w:spacing w:after="0" w:line="225" w:lineRule="exact"/>
        <w:rPr>
          <w:sz w:val="20"/>
          <w:szCs w:val="20"/>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LIMITS OF INSURANCE</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 xml:space="preserve">The most the Underwriter will pay for all loss resulting directly from an </w:t>
      </w:r>
      <w:r>
        <w:rPr>
          <w:rFonts w:ascii="Arial" w:cs="Arial" w:eastAsia="Arial" w:hAnsi="Arial"/>
          <w:sz w:val="16"/>
          <w:szCs w:val="16"/>
          <w:b w:val="1"/>
          <w:bCs w:val="1"/>
          <w:color w:val="auto"/>
        </w:rPr>
        <w:t>Occurrence</w:t>
      </w:r>
      <w:r>
        <w:rPr>
          <w:rFonts w:ascii="Arial" w:cs="Arial" w:eastAsia="Arial" w:hAnsi="Arial"/>
          <w:sz w:val="16"/>
          <w:szCs w:val="16"/>
          <w:color w:val="auto"/>
        </w:rPr>
        <w:t xml:space="preserve"> is the applicable Limit of Insurance shown in the Declarations.</w:t>
      </w:r>
    </w:p>
    <w:p>
      <w:pPr>
        <w:spacing w:after="0" w:line="252" w:lineRule="exact"/>
        <w:rPr>
          <w:rFonts w:ascii="Arial" w:cs="Arial" w:eastAsia="Arial" w:hAnsi="Arial"/>
          <w:sz w:val="18"/>
          <w:szCs w:val="18"/>
          <w:color w:val="auto"/>
        </w:rPr>
      </w:pPr>
    </w:p>
    <w:p>
      <w:pPr>
        <w:ind w:left="660" w:right="120"/>
        <w:spacing w:after="0" w:line="277" w:lineRule="auto"/>
        <w:rPr>
          <w:rFonts w:ascii="Arial" w:cs="Arial" w:eastAsia="Arial" w:hAnsi="Arial"/>
          <w:sz w:val="18"/>
          <w:szCs w:val="18"/>
          <w:color w:val="auto"/>
        </w:rPr>
      </w:pPr>
      <w:r>
        <w:rPr>
          <w:rFonts w:ascii="Arial" w:cs="Arial" w:eastAsia="Arial" w:hAnsi="Arial"/>
          <w:sz w:val="18"/>
          <w:szCs w:val="18"/>
          <w:color w:val="auto"/>
        </w:rPr>
        <w:t>If any loss is covered under more than one Insuring Clause or Coverage, the most the Underwriter will pay for such loss shall not exceed the largest applicable Limit of Insurance available under any one of those Insuring Clauses or Coverages.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DEDUCTIBLE</w:t>
      </w:r>
    </w:p>
    <w:p>
      <w:pPr>
        <w:spacing w:after="0" w:line="221"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Underwriter will not pay for loss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unless the amount of loss exceeds the Deductible shown in the Declarations. The Underwriter will then pay the amount of loss in excess of the Deductible, up to the Limit of Insurance. In the event more than one Deductible could apply to the loss, only the highest Deductible may be applied.</w:t>
      </w:r>
    </w:p>
    <w:p>
      <w:pPr>
        <w:spacing w:after="0" w:line="18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V.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CONDITIONS APPLICABLE TO ALL INSURING CLAUSES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Authorization Clause and Obligations</w:t>
      </w:r>
    </w:p>
    <w:p>
      <w:pPr>
        <w:spacing w:after="0" w:line="221" w:lineRule="exact"/>
        <w:rPr>
          <w:rFonts w:ascii="Arial" w:cs="Arial" w:eastAsia="Arial" w:hAnsi="Arial"/>
          <w:sz w:val="18"/>
          <w:szCs w:val="18"/>
          <w:color w:val="auto"/>
        </w:rPr>
      </w:pPr>
    </w:p>
    <w:p>
      <w:pPr>
        <w:ind w:left="980" w:right="4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By acceptance of this policy,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agrees to act on behalf of each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with respect to the giving and receiving of notice of loss or termination, the payment of premiums and the receiving of any return premiums that may become due under this policy, the agreement to and</w:t>
      </w:r>
    </w:p>
    <w:p>
      <w:pPr>
        <w:sectPr>
          <w:pgSz w:w="11900" w:h="16911" w:orient="portrait"/>
          <w:cols w:equalWidth="0" w:num="1">
            <w:col w:w="11420"/>
          </w:cols>
          <w:pgMar w:left="240" w:top="121" w:right="239" w:bottom="0" w:gutter="0" w:footer="0" w:header="0"/>
        </w:sectPr>
      </w:pPr>
    </w:p>
    <w:bookmarkStart w:id="9" w:name="page10"/>
    <w:bookmarkEnd w:id="9"/>
    <w:p>
      <w:pPr>
        <w:ind w:left="324" w:right="140"/>
        <w:spacing w:after="0" w:line="282" w:lineRule="auto"/>
        <w:rPr>
          <w:sz w:val="20"/>
          <w:szCs w:val="20"/>
          <w:color w:val="auto"/>
        </w:rPr>
      </w:pPr>
      <w:r>
        <w:rPr>
          <w:rFonts w:ascii="Arial" w:cs="Arial" w:eastAsia="Arial" w:hAnsi="Arial"/>
          <w:sz w:val="18"/>
          <w:szCs w:val="18"/>
          <w:color w:val="auto"/>
        </w:rPr>
        <w:t xml:space="preserve">acceptance of endorsements, and the giving or receiving of any notice provided for in this policy, and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agree that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shall act on their behalf with respect to all such matters.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13</w:t>
      </w:r>
    </w:p>
    <w:p>
      <w:pPr>
        <w:spacing w:after="0" w:line="211"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Alteration and Assignment</w:t>
      </w:r>
    </w:p>
    <w:p>
      <w:pPr>
        <w:spacing w:after="0" w:line="225" w:lineRule="exact"/>
        <w:rPr>
          <w:rFonts w:ascii="Arial" w:cs="Arial" w:eastAsia="Arial" w:hAnsi="Arial"/>
          <w:sz w:val="18"/>
          <w:szCs w:val="18"/>
          <w:color w:val="auto"/>
        </w:rPr>
      </w:pPr>
    </w:p>
    <w:p>
      <w:pPr>
        <w:ind w:left="324" w:right="140"/>
        <w:spacing w:after="0" w:line="277" w:lineRule="auto"/>
        <w:rPr>
          <w:rFonts w:ascii="Arial" w:cs="Arial" w:eastAsia="Arial" w:hAnsi="Arial"/>
          <w:sz w:val="18"/>
          <w:szCs w:val="18"/>
          <w:color w:val="auto"/>
        </w:rPr>
      </w:pPr>
      <w:r>
        <w:rPr>
          <w:rFonts w:ascii="Arial" w:cs="Arial" w:eastAsia="Arial" w:hAnsi="Arial"/>
          <w:sz w:val="18"/>
          <w:szCs w:val="18"/>
          <w:color w:val="auto"/>
        </w:rPr>
        <w:t>No change in, modification of, or assignment of interest under this policy shall be effective except when made by a written endorsement to this policy which is issued by the Underwriter.</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Cancellation of the Policy</w:t>
      </w:r>
    </w:p>
    <w:p>
      <w:pPr>
        <w:spacing w:after="0" w:line="221" w:lineRule="exact"/>
        <w:rPr>
          <w:rFonts w:ascii="Arial" w:cs="Arial" w:eastAsia="Arial" w:hAnsi="Arial"/>
          <w:sz w:val="18"/>
          <w:szCs w:val="18"/>
          <w:color w:val="auto"/>
        </w:rPr>
      </w:pPr>
    </w:p>
    <w:p>
      <w:pPr>
        <w:ind w:left="644" w:right="260" w:hanging="320"/>
        <w:spacing w:after="0" w:line="282" w:lineRule="auto"/>
        <w:tabs>
          <w:tab w:leader="none" w:pos="633"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may cancel this policy by mailing or delivering to the Underwriter advance written notice of cancellation stating when such cancellation shall take effect.</w:t>
      </w:r>
    </w:p>
    <w:p>
      <w:pPr>
        <w:spacing w:after="0" w:line="161" w:lineRule="exact"/>
        <w:rPr>
          <w:rFonts w:ascii="Arial" w:cs="Arial" w:eastAsia="Arial" w:hAnsi="Arial"/>
          <w:sz w:val="18"/>
          <w:szCs w:val="18"/>
          <w:color w:val="auto"/>
        </w:rPr>
      </w:pPr>
    </w:p>
    <w:p>
      <w:pPr>
        <w:ind w:left="644" w:hanging="320"/>
        <w:spacing w:after="0" w:line="266" w:lineRule="auto"/>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Underwriter may cancel this policy by mailing or delivering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written notice of cancellation at least ten (10) days before the effective date of cancellation for nonpayment of premium or sixty (60) days before the effective date of cancellation for any other reason.</w:t>
      </w:r>
    </w:p>
    <w:p>
      <w:pPr>
        <w:spacing w:after="0" w:line="176" w:lineRule="exact"/>
        <w:rPr>
          <w:rFonts w:ascii="Arial" w:cs="Arial" w:eastAsia="Arial" w:hAnsi="Arial"/>
          <w:sz w:val="18"/>
          <w:szCs w:val="18"/>
          <w:color w:val="auto"/>
        </w:rPr>
      </w:pPr>
    </w:p>
    <w:p>
      <w:pPr>
        <w:ind w:left="644" w:right="6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mail or deliver notice of cancellation to the </w:t>
      </w:r>
      <w:r>
        <w:rPr>
          <w:rFonts w:ascii="Arial" w:cs="Arial" w:eastAsia="Arial" w:hAnsi="Arial"/>
          <w:sz w:val="18"/>
          <w:szCs w:val="18"/>
          <w:b w:val="1"/>
          <w:bCs w:val="1"/>
          <w:color w:val="auto"/>
        </w:rPr>
        <w:t>Policyholder’s</w:t>
      </w:r>
      <w:r>
        <w:rPr>
          <w:rFonts w:ascii="Arial" w:cs="Arial" w:eastAsia="Arial" w:hAnsi="Arial"/>
          <w:sz w:val="18"/>
          <w:szCs w:val="18"/>
          <w:color w:val="auto"/>
        </w:rPr>
        <w:t xml:space="preserve"> last mailing address known to the Underwriter. The notice will state the effective date of cancellation. If notice is mailed, proof of mailing will be sufficient proof of notice.</w:t>
      </w:r>
    </w:p>
    <w:p>
      <w:pPr>
        <w:spacing w:after="0" w:line="165" w:lineRule="exact"/>
        <w:rPr>
          <w:rFonts w:ascii="Arial" w:cs="Arial" w:eastAsia="Arial" w:hAnsi="Arial"/>
          <w:sz w:val="18"/>
          <w:szCs w:val="18"/>
          <w:color w:val="auto"/>
        </w:rPr>
      </w:pPr>
    </w:p>
    <w:p>
      <w:pPr>
        <w:ind w:left="644" w:hanging="320"/>
        <w:spacing w:after="0"/>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of cancellation, the Underwriter shall refund any unearned premium calculated pro-rata.</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Concealment, Misrepresentation or Fraud</w:t>
      </w:r>
    </w:p>
    <w:p>
      <w:pPr>
        <w:spacing w:after="0" w:line="221" w:lineRule="exact"/>
        <w:rPr>
          <w:rFonts w:ascii="Arial" w:cs="Arial" w:eastAsia="Arial" w:hAnsi="Arial"/>
          <w:sz w:val="18"/>
          <w:szCs w:val="18"/>
          <w:color w:val="auto"/>
        </w:rPr>
      </w:pPr>
    </w:p>
    <w:p>
      <w:pPr>
        <w:ind w:left="324"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policy is void in any case of fraud by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as it relates to this policy at any time. The coverage under this policy with respect to any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other than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shall be void as to such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if, at any time, such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intentionally conceals or misrepresents a material fact concerning this policy, any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this policy,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interest in the property covered under this policy or a claim under this policy.</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Exposure</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Additional Premises or Employees</w:t>
      </w:r>
    </w:p>
    <w:p>
      <w:pPr>
        <w:spacing w:after="0" w:line="221" w:lineRule="exact"/>
        <w:rPr>
          <w:rFonts w:ascii="Arial" w:cs="Arial" w:eastAsia="Arial" w:hAnsi="Arial"/>
          <w:sz w:val="18"/>
          <w:szCs w:val="18"/>
          <w:color w:val="auto"/>
        </w:rPr>
      </w:pPr>
    </w:p>
    <w:p>
      <w:pPr>
        <w:ind w:left="644" w:right="6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If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establishes any additional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or hires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through consolidation or merger with or purchase or acquisition of assets or liabilities of another entity, such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and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shall automatically be covered under this policy.</w:t>
      </w:r>
    </w:p>
    <w:p>
      <w:pPr>
        <w:spacing w:after="0" w:line="180" w:lineRule="exact"/>
        <w:rPr>
          <w:rFonts w:ascii="Arial" w:cs="Arial" w:eastAsia="Arial" w:hAnsi="Arial"/>
          <w:sz w:val="18"/>
          <w:szCs w:val="18"/>
          <w:color w:val="auto"/>
        </w:rPr>
      </w:pPr>
    </w:p>
    <w:p>
      <w:pPr>
        <w:ind w:left="644" w:hanging="320"/>
        <w:spacing w:after="0"/>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New Organizations or Subsidiaries</w:t>
      </w:r>
    </w:p>
    <w:p>
      <w:pPr>
        <w:spacing w:after="0" w:line="221" w:lineRule="exact"/>
        <w:rPr>
          <w:rFonts w:ascii="Arial" w:cs="Arial" w:eastAsia="Arial" w:hAnsi="Arial"/>
          <w:sz w:val="18"/>
          <w:szCs w:val="18"/>
          <w:color w:val="auto"/>
        </w:rPr>
      </w:pPr>
    </w:p>
    <w:p>
      <w:pPr>
        <w:ind w:left="64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Any organization (other than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whether acquired or created, that becomes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or is merged or consolidated into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shall automatically be covered under this policy for </w:t>
      </w:r>
      <w:r>
        <w:rPr>
          <w:rFonts w:ascii="Arial" w:cs="Arial" w:eastAsia="Arial" w:hAnsi="Arial"/>
          <w:sz w:val="18"/>
          <w:szCs w:val="18"/>
          <w:b w:val="1"/>
          <w:bCs w:val="1"/>
          <w:color w:val="auto"/>
        </w:rPr>
        <w:t>Occurrences</w:t>
      </w:r>
      <w:r>
        <w:rPr>
          <w:rFonts w:ascii="Arial" w:cs="Arial" w:eastAsia="Arial" w:hAnsi="Arial"/>
          <w:sz w:val="18"/>
          <w:szCs w:val="18"/>
          <w:color w:val="auto"/>
        </w:rPr>
        <w:t xml:space="preserve"> taking place after the effective date of such acquisition or creation.</w:t>
      </w:r>
    </w:p>
    <w:p>
      <w:pPr>
        <w:spacing w:after="0" w:line="176" w:lineRule="exact"/>
        <w:rPr>
          <w:sz w:val="20"/>
          <w:szCs w:val="20"/>
          <w:color w:val="auto"/>
        </w:rPr>
      </w:pPr>
    </w:p>
    <w:p>
      <w:pPr>
        <w:ind w:left="644" w:right="160"/>
        <w:spacing w:after="0" w:line="289" w:lineRule="auto"/>
        <w:rPr>
          <w:sz w:val="20"/>
          <w:szCs w:val="20"/>
          <w:color w:val="auto"/>
        </w:rPr>
      </w:pPr>
      <w:r>
        <w:rPr>
          <w:rFonts w:ascii="Arial" w:cs="Arial" w:eastAsia="Arial" w:hAnsi="Arial"/>
          <w:sz w:val="16"/>
          <w:szCs w:val="16"/>
          <w:color w:val="auto"/>
        </w:rPr>
        <w:t xml:space="preserve">However, if the total assets of such newly acquired organization exceeds fifteen percent (15%) of the total assets of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as reflected in their respective most recent audited consolidated financial statements, the automatic coverage provided above shall not extend beyond ninety (90) days unless within such time the </w:t>
      </w:r>
      <w:r>
        <w:rPr>
          <w:rFonts w:ascii="Arial" w:cs="Arial" w:eastAsia="Arial" w:hAnsi="Arial"/>
          <w:sz w:val="16"/>
          <w:szCs w:val="16"/>
          <w:b w:val="1"/>
          <w:bCs w:val="1"/>
          <w:color w:val="auto"/>
        </w:rPr>
        <w:t>Policyholder</w:t>
      </w:r>
      <w:r>
        <w:rPr>
          <w:rFonts w:ascii="Arial" w:cs="Arial" w:eastAsia="Arial" w:hAnsi="Arial"/>
          <w:sz w:val="16"/>
          <w:szCs w:val="16"/>
          <w:color w:val="auto"/>
        </w:rPr>
        <w:t>: (i) gives written notice of such acquisition to the Underwriter;</w:t>
      </w:r>
    </w:p>
    <w:p>
      <w:pPr>
        <w:spacing w:after="0" w:line="2" w:lineRule="exact"/>
        <w:rPr>
          <w:sz w:val="20"/>
          <w:szCs w:val="20"/>
          <w:color w:val="auto"/>
        </w:rPr>
      </w:pPr>
    </w:p>
    <w:p>
      <w:pPr>
        <w:ind w:left="644" w:right="560" w:firstLine="5"/>
        <w:spacing w:after="0" w:line="261" w:lineRule="auto"/>
        <w:tabs>
          <w:tab w:leader="none" w:pos="9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provides any additional information that the Underwriter requires; (iii) agrees to any amendment of this policy; and (iv) pays any additional premium required by the Underwriter.</w:t>
      </w:r>
    </w:p>
    <w:p>
      <w:pPr>
        <w:spacing w:after="0" w:line="180" w:lineRule="exact"/>
        <w:rPr>
          <w:sz w:val="20"/>
          <w:szCs w:val="20"/>
          <w:color w:val="auto"/>
        </w:rPr>
      </w:pPr>
    </w:p>
    <w:p>
      <w:pPr>
        <w:ind w:left="644" w:right="360"/>
        <w:spacing w:after="0" w:line="266" w:lineRule="auto"/>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fails to give such notice within the time specified in the preceding paragraph, or fails to pay the additional premium required by the Underwriter, coverage for such acquired organization or new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be null and void from the date of such acquisition or creation.</w:t>
      </w:r>
    </w:p>
    <w:p>
      <w:pPr>
        <w:spacing w:after="0" w:line="180" w:lineRule="exact"/>
        <w:rPr>
          <w:sz w:val="20"/>
          <w:szCs w:val="20"/>
          <w:color w:val="auto"/>
        </w:rPr>
      </w:pPr>
    </w:p>
    <w:p>
      <w:pPr>
        <w:ind w:left="644" w:right="7840" w:hanging="320"/>
        <w:spacing w:after="0" w:line="528" w:lineRule="auto"/>
        <w:tabs>
          <w:tab w:leader="none" w:pos="6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Acquisition of the Policyholder If during the </w:t>
      </w:r>
      <w:r>
        <w:rPr>
          <w:rFonts w:ascii="Arial" w:cs="Arial" w:eastAsia="Arial" w:hAnsi="Arial"/>
          <w:sz w:val="17"/>
          <w:szCs w:val="17"/>
          <w:b w:val="1"/>
          <w:bCs w:val="1"/>
          <w:color w:val="auto"/>
        </w:rPr>
        <w:t>Policy Period</w:t>
      </w:r>
      <w:r>
        <w:rPr>
          <w:rFonts w:ascii="Arial" w:cs="Arial" w:eastAsia="Arial" w:hAnsi="Arial"/>
          <w:sz w:val="17"/>
          <w:szCs w:val="17"/>
          <w:color w:val="auto"/>
        </w:rPr>
        <w:t>:</w:t>
      </w:r>
    </w:p>
    <w:p>
      <w:pPr>
        <w:ind w:left="984" w:hanging="335"/>
        <w:spacing w:after="0"/>
        <w:tabs>
          <w:tab w:leader="none" w:pos="9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merges into or consolidates with another organization and such organization is the surviving entity;</w:t>
      </w:r>
    </w:p>
    <w:p>
      <w:pPr>
        <w:spacing w:after="0" w:line="229" w:lineRule="exact"/>
        <w:rPr>
          <w:rFonts w:ascii="Arial" w:cs="Arial" w:eastAsia="Arial" w:hAnsi="Arial"/>
          <w:sz w:val="18"/>
          <w:szCs w:val="18"/>
          <w:color w:val="auto"/>
        </w:rPr>
      </w:pPr>
    </w:p>
    <w:p>
      <w:pPr>
        <w:ind w:left="964" w:right="100" w:hanging="315"/>
        <w:spacing w:after="0" w:line="342" w:lineRule="auto"/>
        <w:tabs>
          <w:tab w:leader="none" w:pos="9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another organization or person or group of organizations or persons or both acting in concert acquires rights that, when combined with existing rights, enable such organization(s) or person(s) to elect more than fifty percent (50%) of the directors of the </w:t>
      </w:r>
      <w:r>
        <w:rPr>
          <w:rFonts w:ascii="Arial" w:cs="Arial" w:eastAsia="Arial" w:hAnsi="Arial"/>
          <w:sz w:val="16"/>
          <w:szCs w:val="16"/>
          <w:b w:val="1"/>
          <w:bCs w:val="1"/>
          <w:color w:val="auto"/>
        </w:rPr>
        <w:t>Policyholder</w:t>
      </w:r>
      <w:r>
        <w:rPr>
          <w:rFonts w:ascii="Arial" w:cs="Arial" w:eastAsia="Arial" w:hAnsi="Arial"/>
          <w:sz w:val="16"/>
          <w:szCs w:val="16"/>
          <w:color w:val="auto"/>
        </w:rPr>
        <w:t>; or</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13</w:t>
      </w:r>
    </w:p>
    <w:p>
      <w:pPr>
        <w:spacing w:after="0" w:line="211"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1" w:right="239" w:bottom="100" w:gutter="0" w:footer="0" w:header="0"/>
        </w:sectPr>
      </w:pPr>
    </w:p>
    <w:bookmarkStart w:id="10" w:name="page11"/>
    <w:bookmarkEnd w:id="10"/>
    <w:p>
      <w:pPr>
        <w:ind w:left="644"/>
        <w:spacing w:after="0"/>
        <w:rPr>
          <w:sz w:val="20"/>
          <w:szCs w:val="20"/>
          <w:color w:val="auto"/>
        </w:rPr>
      </w:pPr>
      <w:r>
        <w:rPr>
          <w:rFonts w:ascii="Arial" w:cs="Arial" w:eastAsia="Arial" w:hAnsi="Arial"/>
          <w:sz w:val="17"/>
          <w:szCs w:val="17"/>
          <w:color w:val="auto"/>
        </w:rPr>
        <w:t xml:space="preserve">(3)  a receiver, conservator, trustee, liquidator or rehabilitator, or any similar official is appointed with respect to the </w:t>
      </w:r>
      <w:r>
        <w:rPr>
          <w:rFonts w:ascii="Arial" w:cs="Arial" w:eastAsia="Arial" w:hAnsi="Arial"/>
          <w:sz w:val="17"/>
          <w:szCs w:val="17"/>
          <w:b w:val="1"/>
          <w:bCs w:val="1"/>
          <w:color w:val="auto"/>
        </w:rPr>
        <w:t>Policyholder</w:t>
      </w:r>
      <w:r>
        <w:rPr>
          <w:rFonts w:ascii="Arial" w:cs="Arial" w:eastAsia="Arial" w:hAnsi="Arial"/>
          <w:sz w:val="17"/>
          <w:szCs w:val="17"/>
          <w:color w:val="auto"/>
        </w:rPr>
        <w:t>;</w:t>
      </w:r>
    </w:p>
    <w:p>
      <w:pPr>
        <w:spacing w:after="0" w:line="241" w:lineRule="exact"/>
        <w:rPr>
          <w:sz w:val="20"/>
          <w:szCs w:val="20"/>
          <w:color w:val="auto"/>
        </w:rPr>
      </w:pPr>
    </w:p>
    <w:p>
      <w:pPr>
        <w:ind w:left="644" w:right="180"/>
        <w:spacing w:after="0" w:line="264" w:lineRule="auto"/>
        <w:rPr>
          <w:sz w:val="20"/>
          <w:szCs w:val="20"/>
          <w:color w:val="auto"/>
        </w:rPr>
      </w:pPr>
      <w:r>
        <w:rPr>
          <w:rFonts w:ascii="Arial" w:cs="Arial" w:eastAsia="Arial" w:hAnsi="Arial"/>
          <w:sz w:val="18"/>
          <w:szCs w:val="18"/>
          <w:color w:val="auto"/>
        </w:rPr>
        <w:t xml:space="preserve">then coverage under this policy shall continue until the later of termination of this policy or any subsequent date to which the Underwriter may agree by endorsement, but only if all </w:t>
      </w:r>
      <w:r>
        <w:rPr>
          <w:rFonts w:ascii="Arial" w:cs="Arial" w:eastAsia="Arial" w:hAnsi="Arial"/>
          <w:sz w:val="18"/>
          <w:szCs w:val="18"/>
          <w:b w:val="1"/>
          <w:bCs w:val="1"/>
          <w:color w:val="auto"/>
        </w:rPr>
        <w:t>Occurrences</w:t>
      </w:r>
      <w:r>
        <w:rPr>
          <w:rFonts w:ascii="Arial" w:cs="Arial" w:eastAsia="Arial" w:hAnsi="Arial"/>
          <w:sz w:val="18"/>
          <w:szCs w:val="18"/>
          <w:color w:val="auto"/>
        </w:rPr>
        <w:t xml:space="preserve"> contributing to loss covered under this policy take place prior to such merger, consolidation, acquisition or appointment.</w:t>
      </w:r>
    </w:p>
    <w:p>
      <w:pPr>
        <w:spacing w:after="0" w:line="181" w:lineRule="exact"/>
        <w:rPr>
          <w:sz w:val="20"/>
          <w:szCs w:val="20"/>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Cooperation</w:t>
      </w:r>
    </w:p>
    <w:p>
      <w:pPr>
        <w:spacing w:after="0" w:line="221"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must cooperate with the Underwriter in all matters pertaining to this policy as stated in its terms and conditions.</w:t>
      </w:r>
    </w:p>
    <w:p>
      <w:pPr>
        <w:spacing w:after="0" w:line="229"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Duties in the Event of Loss</w:t>
      </w:r>
    </w:p>
    <w:p>
      <w:pPr>
        <w:spacing w:after="0" w:line="221" w:lineRule="exact"/>
        <w:rPr>
          <w:rFonts w:ascii="Arial" w:cs="Arial" w:eastAsia="Arial" w:hAnsi="Arial"/>
          <w:sz w:val="18"/>
          <w:szCs w:val="18"/>
          <w:color w:val="auto"/>
        </w:rPr>
      </w:pPr>
    </w:p>
    <w:p>
      <w:pPr>
        <w:ind w:left="324" w:right="3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After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partner, </w:t>
      </w:r>
      <w:r>
        <w:rPr>
          <w:rFonts w:ascii="Arial" w:cs="Arial" w:eastAsia="Arial" w:hAnsi="Arial"/>
          <w:sz w:val="18"/>
          <w:szCs w:val="18"/>
          <w:b w:val="1"/>
          <w:bCs w:val="1"/>
          <w:color w:val="auto"/>
        </w:rPr>
        <w:t>Member</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Risk Manager, in-house General Counsel or persons serving in functionally equivalent positions not in collusion with the perpetrator of a loss or situation </w:t>
      </w:r>
      <w:r>
        <w:rPr>
          <w:rFonts w:ascii="Arial" w:cs="Arial" w:eastAsia="Arial" w:hAnsi="Arial"/>
          <w:sz w:val="18"/>
          <w:szCs w:val="18"/>
          <w:b w:val="1"/>
          <w:bCs w:val="1"/>
          <w:color w:val="auto"/>
        </w:rPr>
        <w:t>Discovers</w:t>
      </w:r>
      <w:r>
        <w:rPr>
          <w:rFonts w:ascii="Arial" w:cs="Arial" w:eastAsia="Arial" w:hAnsi="Arial"/>
          <w:sz w:val="18"/>
          <w:szCs w:val="18"/>
          <w:color w:val="auto"/>
        </w:rPr>
        <w:t xml:space="preserve"> a loss or a situation that may result in loss of a type covered by this policy:</w:t>
      </w:r>
    </w:p>
    <w:p>
      <w:pPr>
        <w:spacing w:after="0" w:line="176" w:lineRule="exact"/>
        <w:rPr>
          <w:rFonts w:ascii="Arial" w:cs="Arial" w:eastAsia="Arial" w:hAnsi="Arial"/>
          <w:sz w:val="18"/>
          <w:szCs w:val="18"/>
          <w:color w:val="auto"/>
        </w:rPr>
      </w:pPr>
    </w:p>
    <w:p>
      <w:pPr>
        <w:ind w:left="644" w:right="240" w:hanging="320"/>
        <w:spacing w:after="0" w:line="282" w:lineRule="auto"/>
        <w:tabs>
          <w:tab w:leader="none" w:pos="633"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must notify the Underwriter as soon as practicable if the amount of loss is expected to exceed fifty percent (50%) of the Deductible; and</w:t>
      </w:r>
    </w:p>
    <w:p>
      <w:pPr>
        <w:spacing w:after="0" w:line="161" w:lineRule="exact"/>
        <w:rPr>
          <w:rFonts w:ascii="Arial" w:cs="Arial" w:eastAsia="Arial" w:hAnsi="Arial"/>
          <w:sz w:val="18"/>
          <w:szCs w:val="18"/>
          <w:color w:val="auto"/>
        </w:rPr>
      </w:pPr>
    </w:p>
    <w:p>
      <w:pPr>
        <w:ind w:left="644" w:hanging="320"/>
        <w:spacing w:after="0"/>
        <w:tabs>
          <w:tab w:leader="none" w:pos="6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must:</w:t>
      </w:r>
    </w:p>
    <w:p>
      <w:pPr>
        <w:spacing w:after="0" w:line="225" w:lineRule="exact"/>
        <w:rPr>
          <w:rFonts w:ascii="Arial" w:cs="Arial" w:eastAsia="Arial" w:hAnsi="Arial"/>
          <w:sz w:val="18"/>
          <w:szCs w:val="18"/>
          <w:color w:val="auto"/>
        </w:rPr>
      </w:pPr>
    </w:p>
    <w:p>
      <w:pPr>
        <w:ind w:left="964" w:right="120" w:hanging="315"/>
        <w:spacing w:after="0" w:line="282" w:lineRule="auto"/>
        <w:tabs>
          <w:tab w:leader="none" w:pos="971"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submit to examination under oath at the Underwriter’s request and give the Underwriter a signed statement of such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answers regarding the loss;</w:t>
      </w:r>
    </w:p>
    <w:p>
      <w:pPr>
        <w:spacing w:after="0" w:line="165" w:lineRule="exact"/>
        <w:rPr>
          <w:rFonts w:ascii="Arial" w:cs="Arial" w:eastAsia="Arial" w:hAnsi="Arial"/>
          <w:sz w:val="18"/>
          <w:szCs w:val="18"/>
          <w:color w:val="auto"/>
        </w:rPr>
      </w:pPr>
    </w:p>
    <w:p>
      <w:pPr>
        <w:ind w:left="984" w:hanging="335"/>
        <w:spacing w:after="0"/>
        <w:tabs>
          <w:tab w:leader="none" w:pos="984" w:val="left"/>
        </w:tabs>
        <w:numPr>
          <w:ilvl w:val="2"/>
          <w:numId w:val="32"/>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w:t>
      </w:r>
    </w:p>
    <w:p>
      <w:pPr>
        <w:spacing w:after="0" w:line="225" w:lineRule="exact"/>
        <w:rPr>
          <w:rFonts w:ascii="Arial" w:cs="Arial" w:eastAsia="Arial" w:hAnsi="Arial"/>
          <w:sz w:val="18"/>
          <w:szCs w:val="18"/>
          <w:color w:val="auto"/>
        </w:rPr>
      </w:pPr>
    </w:p>
    <w:p>
      <w:pPr>
        <w:ind w:left="964" w:right="780" w:hanging="315"/>
        <w:spacing w:after="0" w:line="277" w:lineRule="auto"/>
        <w:tabs>
          <w:tab w:leader="none" w:pos="971"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give the Underwriter a detailed, sworn proof of loss as soon as practicable but in no event later than six (6) months after such </w:t>
      </w:r>
      <w:r>
        <w:rPr>
          <w:rFonts w:ascii="Arial" w:cs="Arial" w:eastAsia="Arial" w:hAnsi="Arial"/>
          <w:sz w:val="18"/>
          <w:szCs w:val="18"/>
          <w:b w:val="1"/>
          <w:bCs w:val="1"/>
          <w:color w:val="auto"/>
        </w:rPr>
        <w:t>Discovery</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984" w:hanging="335"/>
        <w:spacing w:after="0"/>
        <w:tabs>
          <w:tab w:leader="none" w:pos="984" w:val="left"/>
        </w:tabs>
        <w:numPr>
          <w:ilvl w:val="2"/>
          <w:numId w:val="32"/>
        </w:numPr>
        <w:rPr>
          <w:rFonts w:ascii="Arial" w:cs="Arial" w:eastAsia="Arial" w:hAnsi="Arial"/>
          <w:sz w:val="18"/>
          <w:szCs w:val="18"/>
          <w:color w:val="auto"/>
        </w:rPr>
      </w:pPr>
      <w:r>
        <w:rPr>
          <w:rFonts w:ascii="Arial" w:cs="Arial" w:eastAsia="Arial" w:hAnsi="Arial"/>
          <w:sz w:val="18"/>
          <w:szCs w:val="18"/>
          <w:color w:val="auto"/>
        </w:rPr>
        <w:t>cooperate with the Underwriter in the investigation, settlement and recovery of any claim.</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221" w:lineRule="exact"/>
        <w:rPr>
          <w:rFonts w:ascii="Arial" w:cs="Arial" w:eastAsia="Arial" w:hAnsi="Arial"/>
          <w:sz w:val="18"/>
          <w:szCs w:val="18"/>
          <w:color w:val="auto"/>
        </w:rPr>
      </w:pPr>
    </w:p>
    <w:p>
      <w:pPr>
        <w:ind w:left="644" w:right="540" w:hanging="320"/>
        <w:spacing w:after="0" w:line="313" w:lineRule="auto"/>
        <w:tabs>
          <w:tab w:leader="none" w:pos="633"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Policyholder</w:t>
      </w:r>
      <w:r>
        <w:rPr>
          <w:rFonts w:ascii="Arial" w:cs="Arial" w:eastAsia="Arial" w:hAnsi="Arial"/>
          <w:sz w:val="17"/>
          <w:szCs w:val="17"/>
          <w:color w:val="auto"/>
        </w:rPr>
        <w:t xml:space="preserve"> must select a Limit of Insurance under Insuring Clause A that is sufficient to provide a Limit of Insurance for each </w:t>
      </w:r>
      <w:r>
        <w:rPr>
          <w:rFonts w:ascii="Arial" w:cs="Arial" w:eastAsia="Arial" w:hAnsi="Arial"/>
          <w:sz w:val="17"/>
          <w:szCs w:val="17"/>
          <w:b w:val="1"/>
          <w:bCs w:val="1"/>
          <w:color w:val="auto"/>
        </w:rPr>
        <w:t xml:space="preserve">Employee Benefit Plan </w:t>
      </w:r>
      <w:r>
        <w:rPr>
          <w:rFonts w:ascii="Arial" w:cs="Arial" w:eastAsia="Arial" w:hAnsi="Arial"/>
          <w:sz w:val="17"/>
          <w:szCs w:val="17"/>
          <w:color w:val="auto"/>
        </w:rPr>
        <w:t>that is at least equal to that required if each</w:t>
      </w:r>
      <w:r>
        <w:rPr>
          <w:rFonts w:ascii="Arial" w:cs="Arial" w:eastAsia="Arial" w:hAnsi="Arial"/>
          <w:sz w:val="17"/>
          <w:szCs w:val="17"/>
          <w:b w:val="1"/>
          <w:bCs w:val="1"/>
          <w:color w:val="auto"/>
        </w:rPr>
        <w:t xml:space="preserve"> Employee Benefit Plan </w:t>
      </w:r>
      <w:r>
        <w:rPr>
          <w:rFonts w:ascii="Arial" w:cs="Arial" w:eastAsia="Arial" w:hAnsi="Arial"/>
          <w:sz w:val="17"/>
          <w:szCs w:val="17"/>
          <w:color w:val="auto"/>
        </w:rPr>
        <w:t>were separately insured.</w:t>
      </w:r>
    </w:p>
    <w:p>
      <w:pPr>
        <w:spacing w:after="0" w:line="138" w:lineRule="exact"/>
        <w:rPr>
          <w:rFonts w:ascii="Arial" w:cs="Arial" w:eastAsia="Arial" w:hAnsi="Arial"/>
          <w:sz w:val="17"/>
          <w:szCs w:val="17"/>
          <w:color w:val="auto"/>
        </w:rPr>
      </w:pPr>
    </w:p>
    <w:p>
      <w:pPr>
        <w:ind w:left="644" w:right="540" w:hanging="320"/>
        <w:spacing w:after="0" w:line="282" w:lineRule="auto"/>
        <w:tabs>
          <w:tab w:leader="none" w:pos="6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With respect to loss sustained or </w:t>
      </w:r>
      <w:r>
        <w:rPr>
          <w:rFonts w:ascii="Arial" w:cs="Arial" w:eastAsia="Arial" w:hAnsi="Arial"/>
          <w:sz w:val="18"/>
          <w:szCs w:val="18"/>
          <w:b w:val="1"/>
          <w:bCs w:val="1"/>
          <w:color w:val="auto"/>
        </w:rPr>
        <w:t>Discovered</w:t>
      </w:r>
      <w:r>
        <w:rPr>
          <w:rFonts w:ascii="Arial" w:cs="Arial" w:eastAsia="Arial" w:hAnsi="Arial"/>
          <w:sz w:val="18"/>
          <w:szCs w:val="18"/>
          <w:color w:val="auto"/>
        </w:rPr>
        <w:t xml:space="preserve"> by any such </w:t>
      </w:r>
      <w:r>
        <w:rPr>
          <w:rFonts w:ascii="Arial" w:cs="Arial" w:eastAsia="Arial" w:hAnsi="Arial"/>
          <w:sz w:val="18"/>
          <w:szCs w:val="18"/>
          <w:b w:val="1"/>
          <w:bCs w:val="1"/>
          <w:color w:val="auto"/>
        </w:rPr>
        <w:t>Employee Benefit Plan</w:t>
      </w:r>
      <w:r>
        <w:rPr>
          <w:rFonts w:ascii="Arial" w:cs="Arial" w:eastAsia="Arial" w:hAnsi="Arial"/>
          <w:sz w:val="18"/>
          <w:szCs w:val="18"/>
          <w:color w:val="auto"/>
        </w:rPr>
        <w:t>, Insuring Clause A of the policy is replaced by the following:</w:t>
      </w:r>
    </w:p>
    <w:p>
      <w:pPr>
        <w:spacing w:after="0" w:line="161" w:lineRule="exact"/>
        <w:rPr>
          <w:rFonts w:ascii="Arial" w:cs="Arial" w:eastAsia="Arial" w:hAnsi="Arial"/>
          <w:sz w:val="18"/>
          <w:szCs w:val="18"/>
          <w:color w:val="auto"/>
        </w:rPr>
      </w:pPr>
    </w:p>
    <w:p>
      <w:pPr>
        <w:ind w:left="644" w:right="40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pay for loss of or damage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fraudulent or dishonest acts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acting alone or in collusion with other persons.”</w:t>
      </w:r>
    </w:p>
    <w:p>
      <w:pPr>
        <w:spacing w:after="0" w:line="161" w:lineRule="exact"/>
        <w:rPr>
          <w:rFonts w:ascii="Arial" w:cs="Arial" w:eastAsia="Arial" w:hAnsi="Arial"/>
          <w:sz w:val="18"/>
          <w:szCs w:val="18"/>
          <w:color w:val="auto"/>
        </w:rPr>
      </w:pPr>
    </w:p>
    <w:p>
      <w:pPr>
        <w:ind w:left="644" w:right="280" w:hanging="320"/>
        <w:spacing w:after="0" w:line="282" w:lineRule="auto"/>
        <w:tabs>
          <w:tab w:leader="none" w:pos="6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Any payment the Underwriter makes for loss sustained by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 xml:space="preserve"> will be made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for the use and benefit of the </w:t>
      </w:r>
      <w:r>
        <w:rPr>
          <w:rFonts w:ascii="Arial" w:cs="Arial" w:eastAsia="Arial" w:hAnsi="Arial"/>
          <w:sz w:val="18"/>
          <w:szCs w:val="18"/>
          <w:b w:val="1"/>
          <w:bCs w:val="1"/>
          <w:color w:val="auto"/>
        </w:rPr>
        <w:t>Employee Benefit Plan(s)</w:t>
      </w:r>
      <w:r>
        <w:rPr>
          <w:rFonts w:ascii="Arial" w:cs="Arial" w:eastAsia="Arial" w:hAnsi="Arial"/>
          <w:sz w:val="18"/>
          <w:szCs w:val="18"/>
          <w:color w:val="auto"/>
        </w:rPr>
        <w:t xml:space="preserve"> sustaining the loss.</w:t>
      </w:r>
    </w:p>
    <w:p>
      <w:pPr>
        <w:spacing w:after="0" w:line="161" w:lineRule="exact"/>
        <w:rPr>
          <w:rFonts w:ascii="Arial" w:cs="Arial" w:eastAsia="Arial" w:hAnsi="Arial"/>
          <w:sz w:val="18"/>
          <w:szCs w:val="18"/>
          <w:color w:val="auto"/>
        </w:rPr>
      </w:pPr>
    </w:p>
    <w:p>
      <w:pPr>
        <w:ind w:left="644" w:right="120" w:hanging="320"/>
        <w:spacing w:after="0" w:line="261" w:lineRule="auto"/>
        <w:tabs>
          <w:tab w:leader="none" w:pos="6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Any payment the Underwriter makes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for loss sustained by, or for loss of commingled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two (2) or more </w:t>
      </w:r>
      <w:r>
        <w:rPr>
          <w:rFonts w:ascii="Arial" w:cs="Arial" w:eastAsia="Arial" w:hAnsi="Arial"/>
          <w:sz w:val="18"/>
          <w:szCs w:val="18"/>
          <w:b w:val="1"/>
          <w:bCs w:val="1"/>
          <w:color w:val="auto"/>
        </w:rPr>
        <w:t>Employee Benefit Plans</w:t>
      </w:r>
      <w:r>
        <w:rPr>
          <w:rFonts w:ascii="Arial" w:cs="Arial" w:eastAsia="Arial" w:hAnsi="Arial"/>
          <w:sz w:val="18"/>
          <w:szCs w:val="18"/>
          <w:color w:val="auto"/>
        </w:rPr>
        <w:t xml:space="preserve">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is to be shared by each </w:t>
      </w:r>
      <w:r>
        <w:rPr>
          <w:rFonts w:ascii="Arial" w:cs="Arial" w:eastAsia="Arial" w:hAnsi="Arial"/>
          <w:sz w:val="18"/>
          <w:szCs w:val="18"/>
          <w:b w:val="1"/>
          <w:bCs w:val="1"/>
          <w:color w:val="auto"/>
        </w:rPr>
        <w:t>Employee Benefit Plan</w:t>
      </w:r>
      <w:r>
        <w:rPr>
          <w:rFonts w:ascii="Arial" w:cs="Arial" w:eastAsia="Arial" w:hAnsi="Arial"/>
          <w:sz w:val="18"/>
          <w:szCs w:val="18"/>
          <w:color w:val="auto"/>
        </w:rPr>
        <w:t xml:space="preserve"> sustaining the loss in proportion that the Limit of Liability required for each </w:t>
      </w:r>
      <w:r>
        <w:rPr>
          <w:rFonts w:ascii="Arial" w:cs="Arial" w:eastAsia="Arial" w:hAnsi="Arial"/>
          <w:sz w:val="18"/>
          <w:szCs w:val="18"/>
          <w:b w:val="1"/>
          <w:bCs w:val="1"/>
          <w:color w:val="auto"/>
        </w:rPr>
        <w:t>Employee Benefit Plan</w:t>
      </w:r>
      <w:r>
        <w:rPr>
          <w:rFonts w:ascii="Arial" w:cs="Arial" w:eastAsia="Arial" w:hAnsi="Arial"/>
          <w:sz w:val="18"/>
          <w:szCs w:val="18"/>
          <w:color w:val="auto"/>
        </w:rPr>
        <w:t xml:space="preserve"> bears to the total Limit of Liability of all </w:t>
      </w:r>
      <w:r>
        <w:rPr>
          <w:rFonts w:ascii="Arial" w:cs="Arial" w:eastAsia="Arial" w:hAnsi="Arial"/>
          <w:sz w:val="18"/>
          <w:szCs w:val="18"/>
          <w:b w:val="1"/>
          <w:bCs w:val="1"/>
          <w:color w:val="auto"/>
        </w:rPr>
        <w:t>Employee Benefit Plans</w:t>
      </w:r>
      <w:r>
        <w:rPr>
          <w:rFonts w:ascii="Arial" w:cs="Arial" w:eastAsia="Arial" w:hAnsi="Arial"/>
          <w:sz w:val="18"/>
          <w:szCs w:val="18"/>
          <w:color w:val="auto"/>
        </w:rPr>
        <w:t xml:space="preserve"> sustaining the loss.</w:t>
      </w:r>
    </w:p>
    <w:p>
      <w:pPr>
        <w:spacing w:after="0" w:line="180" w:lineRule="exact"/>
        <w:rPr>
          <w:rFonts w:ascii="Arial" w:cs="Arial" w:eastAsia="Arial" w:hAnsi="Arial"/>
          <w:sz w:val="18"/>
          <w:szCs w:val="18"/>
          <w:color w:val="auto"/>
        </w:rPr>
      </w:pPr>
    </w:p>
    <w:p>
      <w:pPr>
        <w:ind w:left="644" w:hanging="320"/>
        <w:spacing w:after="0"/>
        <w:tabs>
          <w:tab w:leader="none" w:pos="6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No Deductible applies to loss sustained by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Extended Period to Discover Loss</w:t>
      </w:r>
    </w:p>
    <w:p>
      <w:pPr>
        <w:spacing w:after="0" w:line="221"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7"/>
          <w:szCs w:val="17"/>
          <w:color w:val="auto"/>
        </w:rPr>
        <w:t xml:space="preserve">The Underwriter will pay for loss that the </w:t>
      </w:r>
      <w:r>
        <w:rPr>
          <w:rFonts w:ascii="Arial" w:cs="Arial" w:eastAsia="Arial" w:hAnsi="Arial"/>
          <w:sz w:val="17"/>
          <w:szCs w:val="17"/>
          <w:b w:val="1"/>
          <w:bCs w:val="1"/>
          <w:color w:val="auto"/>
        </w:rPr>
        <w:t>Policyholder</w:t>
      </w:r>
      <w:r>
        <w:rPr>
          <w:rFonts w:ascii="Arial" w:cs="Arial" w:eastAsia="Arial" w:hAnsi="Arial"/>
          <w:sz w:val="17"/>
          <w:szCs w:val="17"/>
          <w:color w:val="auto"/>
        </w:rPr>
        <w:t xml:space="preserve"> sustained prior to the effective date of cancellation of this policy and </w:t>
      </w:r>
      <w:r>
        <w:rPr>
          <w:rFonts w:ascii="Arial" w:cs="Arial" w:eastAsia="Arial" w:hAnsi="Arial"/>
          <w:sz w:val="17"/>
          <w:szCs w:val="17"/>
          <w:b w:val="1"/>
          <w:bCs w:val="1"/>
          <w:color w:val="auto"/>
        </w:rPr>
        <w:t>Discovered</w:t>
      </w:r>
      <w:r>
        <w:rPr>
          <w:rFonts w:ascii="Arial" w:cs="Arial" w:eastAsia="Arial" w:hAnsi="Arial"/>
          <w:sz w:val="17"/>
          <w:szCs w:val="17"/>
          <w:color w:val="auto"/>
        </w:rPr>
        <w:t>:</w:t>
      </w:r>
    </w:p>
    <w:p>
      <w:pPr>
        <w:spacing w:after="0" w:line="236" w:lineRule="exact"/>
        <w:rPr>
          <w:rFonts w:ascii="Arial" w:cs="Arial" w:eastAsia="Arial" w:hAnsi="Arial"/>
          <w:sz w:val="18"/>
          <w:szCs w:val="18"/>
          <w:color w:val="auto"/>
        </w:rPr>
      </w:pPr>
    </w:p>
    <w:p>
      <w:pPr>
        <w:ind w:left="644" w:right="80" w:hanging="320"/>
        <w:spacing w:after="0" w:line="261" w:lineRule="auto"/>
        <w:tabs>
          <w:tab w:leader="none" w:pos="633"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no later than sixty (60) days from the date of cancellation; provided that this extended period to </w:t>
      </w:r>
      <w:r>
        <w:rPr>
          <w:rFonts w:ascii="Arial" w:cs="Arial" w:eastAsia="Arial" w:hAnsi="Arial"/>
          <w:sz w:val="18"/>
          <w:szCs w:val="18"/>
          <w:b w:val="1"/>
          <w:bCs w:val="1"/>
          <w:color w:val="auto"/>
        </w:rPr>
        <w:t>Discover</w:t>
      </w:r>
      <w:r>
        <w:rPr>
          <w:rFonts w:ascii="Arial" w:cs="Arial" w:eastAsia="Arial" w:hAnsi="Arial"/>
          <w:sz w:val="18"/>
          <w:szCs w:val="18"/>
          <w:color w:val="auto"/>
        </w:rPr>
        <w:t xml:space="preserve"> loss terminates immediately upon the effective date of any other insurance obtained by the </w:t>
      </w:r>
      <w:r>
        <w:rPr>
          <w:rFonts w:ascii="Arial" w:cs="Arial" w:eastAsia="Arial" w:hAnsi="Arial"/>
          <w:sz w:val="18"/>
          <w:szCs w:val="18"/>
          <w:b w:val="1"/>
          <w:bCs w:val="1"/>
          <w:color w:val="auto"/>
        </w:rPr>
        <w:t>Policyholder</w:t>
      </w:r>
      <w:r>
        <w:rPr>
          <w:rFonts w:ascii="Arial" w:cs="Arial" w:eastAsia="Arial" w:hAnsi="Arial"/>
          <w:sz w:val="18"/>
          <w:szCs w:val="18"/>
          <w:color w:val="auto"/>
        </w:rPr>
        <w:t>, whether from the Underwriter or another insurer, that replaces, in whole or in part, the coverage afforded under this policy, whether or not such other insurance provides coverage for loss sustained prior to its effective date; or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13</w:t>
      </w:r>
    </w:p>
    <w:p>
      <w:pPr>
        <w:spacing w:after="0" w:line="211"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4"/>
        <w:spacing w:after="0"/>
        <w:rPr>
          <w:sz w:val="20"/>
          <w:szCs w:val="20"/>
          <w:color w:val="auto"/>
        </w:rPr>
      </w:pPr>
      <w:r>
        <w:rPr>
          <w:rFonts w:ascii="Arial" w:cs="Arial" w:eastAsia="Arial" w:hAnsi="Arial"/>
          <w:sz w:val="18"/>
          <w:szCs w:val="18"/>
          <w:color w:val="auto"/>
        </w:rPr>
        <w:t xml:space="preserve">b.  no later than one (1) year from the date of that cancellation with regard to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w:t>
      </w:r>
    </w:p>
    <w:p>
      <w:pPr>
        <w:spacing w:after="0" w:line="229" w:lineRule="exact"/>
        <w:rPr>
          <w:sz w:val="20"/>
          <w:szCs w:val="20"/>
          <w:color w:val="auto"/>
        </w:rPr>
      </w:pPr>
    </w:p>
    <w:p>
      <w:pPr>
        <w:ind w:left="324" w:hanging="324"/>
        <w:spacing w:after="0"/>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Joint Insured</w:t>
      </w:r>
    </w:p>
    <w:p>
      <w:pPr>
        <w:sectPr>
          <w:pgSz w:w="11900" w:h="16838" w:orient="portrait"/>
          <w:cols w:equalWidth="0" w:num="1">
            <w:col w:w="10764"/>
          </w:cols>
          <w:pgMar w:left="896" w:top="580" w:right="239" w:bottom="73" w:gutter="0" w:footer="0" w:header="0"/>
        </w:sectPr>
      </w:pPr>
    </w:p>
    <w:bookmarkStart w:id="11" w:name="page12"/>
    <w:bookmarkEnd w:id="11"/>
    <w:p>
      <w:pPr>
        <w:spacing w:after="0" w:line="27" w:lineRule="exact"/>
        <w:rPr>
          <w:sz w:val="20"/>
          <w:szCs w:val="20"/>
          <w:color w:val="auto"/>
        </w:rPr>
      </w:pPr>
    </w:p>
    <w:p>
      <w:pPr>
        <w:ind w:left="644" w:right="60" w:hanging="320"/>
        <w:spacing w:after="0" w:line="313" w:lineRule="auto"/>
        <w:tabs>
          <w:tab w:leader="none" w:pos="633"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If any </w:t>
      </w:r>
      <w:r>
        <w:rPr>
          <w:rFonts w:ascii="Arial" w:cs="Arial" w:eastAsia="Arial" w:hAnsi="Arial"/>
          <w:sz w:val="17"/>
          <w:szCs w:val="17"/>
          <w:b w:val="1"/>
          <w:bCs w:val="1"/>
          <w:color w:val="auto"/>
        </w:rPr>
        <w:t>Insured’s</w:t>
      </w:r>
      <w:r>
        <w:rPr>
          <w:rFonts w:ascii="Arial" w:cs="Arial" w:eastAsia="Arial" w:hAnsi="Arial"/>
          <w:sz w:val="17"/>
          <w:szCs w:val="17"/>
          <w:color w:val="auto"/>
        </w:rPr>
        <w:t xml:space="preserve"> partner, </w:t>
      </w:r>
      <w:r>
        <w:rPr>
          <w:rFonts w:ascii="Arial" w:cs="Arial" w:eastAsia="Arial" w:hAnsi="Arial"/>
          <w:sz w:val="17"/>
          <w:szCs w:val="17"/>
          <w:b w:val="1"/>
          <w:bCs w:val="1"/>
          <w:color w:val="auto"/>
        </w:rPr>
        <w:t>Member</w:t>
      </w:r>
      <w:r>
        <w:rPr>
          <w:rFonts w:ascii="Arial" w:cs="Arial" w:eastAsia="Arial" w:hAnsi="Arial"/>
          <w:sz w:val="17"/>
          <w:szCs w:val="17"/>
          <w:color w:val="auto"/>
        </w:rPr>
        <w:t xml:space="preserve">, Risk Manager or in-house General Counsel or other persons serving in functionally equivalent positions has knowledge of any information relevant to this policy, that knowledge is considered knowledge of every </w:t>
      </w:r>
      <w:r>
        <w:rPr>
          <w:rFonts w:ascii="Arial" w:cs="Arial" w:eastAsia="Arial" w:hAnsi="Arial"/>
          <w:sz w:val="17"/>
          <w:szCs w:val="17"/>
          <w:b w:val="1"/>
          <w:bCs w:val="1"/>
          <w:color w:val="auto"/>
        </w:rPr>
        <w:t>Insured</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44" w:right="20" w:hanging="320"/>
        <w:spacing w:after="0" w:line="282" w:lineRule="auto"/>
        <w:tabs>
          <w:tab w:leader="none" w:pos="6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this policy or any of its coverages is cancelled as to any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loss sustained by that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is covered only if it is </w:t>
      </w:r>
      <w:r>
        <w:rPr>
          <w:rFonts w:ascii="Arial" w:cs="Arial" w:eastAsia="Arial" w:hAnsi="Arial"/>
          <w:sz w:val="18"/>
          <w:szCs w:val="18"/>
          <w:b w:val="1"/>
          <w:bCs w:val="1"/>
          <w:color w:val="auto"/>
        </w:rPr>
        <w:t>Discovered</w:t>
      </w:r>
      <w:r>
        <w:rPr>
          <w:rFonts w:ascii="Arial" w:cs="Arial" w:eastAsia="Arial" w:hAnsi="Arial"/>
          <w:sz w:val="18"/>
          <w:szCs w:val="18"/>
          <w:color w:val="auto"/>
        </w:rPr>
        <w:t xml:space="preserve"> during the time provided in Subsection V.A.9.</w:t>
      </w:r>
    </w:p>
    <w:p>
      <w:pPr>
        <w:spacing w:after="0" w:line="161" w:lineRule="exact"/>
        <w:rPr>
          <w:rFonts w:ascii="Arial" w:cs="Arial" w:eastAsia="Arial" w:hAnsi="Arial"/>
          <w:sz w:val="18"/>
          <w:szCs w:val="18"/>
          <w:color w:val="auto"/>
        </w:rPr>
      </w:pPr>
    </w:p>
    <w:p>
      <w:pPr>
        <w:ind w:left="644" w:right="80" w:hanging="320"/>
        <w:spacing w:after="0" w:line="282"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Underwriter will not pay more for loss sustained by more than one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than the amount the Underwriter would pay if all such loss had been sustained by one </w:t>
      </w:r>
      <w:r>
        <w:rPr>
          <w:rFonts w:ascii="Arial" w:cs="Arial" w:eastAsia="Arial" w:hAnsi="Arial"/>
          <w:sz w:val="18"/>
          <w:szCs w:val="18"/>
          <w:b w:val="1"/>
          <w:bCs w:val="1"/>
          <w:color w:val="auto"/>
        </w:rPr>
        <w:t>Insured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44" w:right="240" w:hanging="320"/>
        <w:spacing w:after="0" w:line="282" w:lineRule="auto"/>
        <w:tabs>
          <w:tab w:leader="none" w:pos="6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Payment by the Underwriter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for loss sustained by any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shall fully release the Underwriter on account of such loss.</w:t>
      </w:r>
    </w:p>
    <w:p>
      <w:pPr>
        <w:spacing w:after="0" w:line="165" w:lineRule="exact"/>
        <w:rPr>
          <w:rFonts w:ascii="Arial" w:cs="Arial" w:eastAsia="Arial" w:hAnsi="Arial"/>
          <w:sz w:val="18"/>
          <w:szCs w:val="18"/>
          <w:color w:val="auto"/>
        </w:rPr>
      </w:pPr>
    </w:p>
    <w:p>
      <w:pPr>
        <w:ind w:left="304" w:hanging="304"/>
        <w:spacing w:after="0"/>
        <w:tabs>
          <w:tab w:leader="none" w:pos="3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Action Against the Underwriter</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No action shall lie against the Underwriter:</w:t>
      </w:r>
    </w:p>
    <w:p>
      <w:pPr>
        <w:spacing w:after="0" w:line="221" w:lineRule="exact"/>
        <w:rPr>
          <w:rFonts w:ascii="Arial" w:cs="Arial" w:eastAsia="Arial" w:hAnsi="Arial"/>
          <w:sz w:val="18"/>
          <w:szCs w:val="18"/>
          <w:color w:val="auto"/>
        </w:rPr>
      </w:pPr>
    </w:p>
    <w:p>
      <w:pPr>
        <w:ind w:left="644" w:hanging="320"/>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unless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has complied with all the terms of this policy;</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Until ninety (90) days after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has filed proof of loss with the Underwriter; and</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Unless brought within two (2) years from the date the </w:t>
      </w:r>
      <w:r>
        <w:rPr>
          <w:rFonts w:ascii="Arial" w:cs="Arial" w:eastAsia="Arial" w:hAnsi="Arial"/>
          <w:sz w:val="18"/>
          <w:szCs w:val="18"/>
          <w:b w:val="1"/>
          <w:bCs w:val="1"/>
          <w:color w:val="auto"/>
        </w:rPr>
        <w:t>Policyholder Discovered</w:t>
      </w:r>
      <w:r>
        <w:rPr>
          <w:rFonts w:ascii="Arial" w:cs="Arial" w:eastAsia="Arial" w:hAnsi="Arial"/>
          <w:sz w:val="18"/>
          <w:szCs w:val="18"/>
          <w:color w:val="auto"/>
        </w:rPr>
        <w:t xml:space="preserve"> the loss.</w:t>
      </w:r>
    </w:p>
    <w:p>
      <w:pPr>
        <w:spacing w:after="0" w:line="229" w:lineRule="exact"/>
        <w:rPr>
          <w:sz w:val="20"/>
          <w:szCs w:val="20"/>
          <w:color w:val="auto"/>
        </w:rPr>
      </w:pPr>
    </w:p>
    <w:p>
      <w:pPr>
        <w:ind w:left="324" w:right="140"/>
        <w:spacing w:after="0" w:line="277" w:lineRule="auto"/>
        <w:rPr>
          <w:sz w:val="20"/>
          <w:szCs w:val="20"/>
          <w:color w:val="auto"/>
        </w:rPr>
      </w:pPr>
      <w:r>
        <w:rPr>
          <w:rFonts w:ascii="Arial" w:cs="Arial" w:eastAsia="Arial" w:hAnsi="Arial"/>
          <w:sz w:val="18"/>
          <w:szCs w:val="18"/>
          <w:color w:val="auto"/>
        </w:rPr>
        <w:t>If any limitation in this Condition is prohibited by law, such limitation is amended so as to equal the minimum period of limitation provided by such law.</w:t>
      </w:r>
    </w:p>
    <w:p>
      <w:pPr>
        <w:spacing w:after="0" w:line="170" w:lineRule="exact"/>
        <w:rPr>
          <w:sz w:val="20"/>
          <w:szCs w:val="20"/>
          <w:color w:val="auto"/>
        </w:rPr>
      </w:pPr>
    </w:p>
    <w:p>
      <w:pPr>
        <w:ind w:left="324" w:hanging="324"/>
        <w:spacing w:after="0"/>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Insurance</w:t>
      </w:r>
    </w:p>
    <w:p>
      <w:pPr>
        <w:spacing w:after="0" w:line="221" w:lineRule="exact"/>
        <w:rPr>
          <w:rFonts w:ascii="Arial" w:cs="Arial" w:eastAsia="Arial" w:hAnsi="Arial"/>
          <w:sz w:val="18"/>
          <w:szCs w:val="18"/>
          <w:color w:val="auto"/>
        </w:rPr>
      </w:pPr>
    </w:p>
    <w:p>
      <w:pPr>
        <w:ind w:left="324" w:right="2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If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or any other party in interest in any loss covered by this policy has other valid and collectible insurance, which would cover such loss in whole or in part in the absence of this policy, then this policy shall be excess to any coverage afforded under such other insurance. To the extent that the amount of such loss is excess of the amount recoverable or received under such other insurance, then this policy will cover such loss. The Underwriter’s payment for loss is subject to the terms and conditions of this policy.</w:t>
      </w:r>
    </w:p>
    <w:p>
      <w:pPr>
        <w:spacing w:after="0" w:line="168" w:lineRule="exact"/>
        <w:rPr>
          <w:rFonts w:ascii="Arial" w:cs="Arial" w:eastAsia="Arial" w:hAnsi="Arial"/>
          <w:sz w:val="18"/>
          <w:szCs w:val="18"/>
          <w:color w:val="auto"/>
        </w:rPr>
      </w:pPr>
    </w:p>
    <w:p>
      <w:pPr>
        <w:ind w:left="324" w:hanging="324"/>
        <w:spacing w:after="0"/>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Ownership of Property; Interests Covered</w:t>
      </w:r>
    </w:p>
    <w:p>
      <w:pPr>
        <w:spacing w:after="0" w:line="221" w:lineRule="exact"/>
        <w:rPr>
          <w:rFonts w:ascii="Arial" w:cs="Arial" w:eastAsia="Arial" w:hAnsi="Arial"/>
          <w:sz w:val="18"/>
          <w:szCs w:val="18"/>
          <w:color w:val="auto"/>
        </w:rPr>
      </w:pPr>
    </w:p>
    <w:p>
      <w:pPr>
        <w:ind w:left="644" w:right="320" w:hanging="320"/>
        <w:spacing w:after="0" w:line="313" w:lineRule="auto"/>
        <w:tabs>
          <w:tab w:leader="none" w:pos="633"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The property covered under all Insuring Clauses, except Insuring Clause B and Insuring Clause J, is limited to property that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owns or leases or that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holds for others whether or not it is legally liable for the loss of such property.</w:t>
      </w:r>
    </w:p>
    <w:p>
      <w:pPr>
        <w:spacing w:after="0" w:line="138" w:lineRule="exact"/>
        <w:rPr>
          <w:rFonts w:ascii="Arial" w:cs="Arial" w:eastAsia="Arial" w:hAnsi="Arial"/>
          <w:sz w:val="17"/>
          <w:szCs w:val="17"/>
          <w:color w:val="auto"/>
        </w:rPr>
      </w:pPr>
    </w:p>
    <w:p>
      <w:pPr>
        <w:ind w:left="644" w:right="60" w:hanging="320"/>
        <w:spacing w:after="0" w:line="282" w:lineRule="auto"/>
        <w:tabs>
          <w:tab w:leader="none" w:pos="6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property covered under Insuring Clause B is limited to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that the </w:t>
      </w:r>
      <w:r>
        <w:rPr>
          <w:rFonts w:ascii="Arial" w:cs="Arial" w:eastAsia="Arial" w:hAnsi="Arial"/>
          <w:sz w:val="18"/>
          <w:szCs w:val="18"/>
          <w:b w:val="1"/>
          <w:bCs w:val="1"/>
          <w:color w:val="auto"/>
        </w:rPr>
        <w:t>Insured’s Client</w:t>
      </w:r>
      <w:r>
        <w:rPr>
          <w:rFonts w:ascii="Arial" w:cs="Arial" w:eastAsia="Arial" w:hAnsi="Arial"/>
          <w:sz w:val="18"/>
          <w:szCs w:val="18"/>
          <w:color w:val="auto"/>
        </w:rPr>
        <w:t xml:space="preserve"> owns or leases or that the </w:t>
      </w:r>
      <w:r>
        <w:rPr>
          <w:rFonts w:ascii="Arial" w:cs="Arial" w:eastAsia="Arial" w:hAnsi="Arial"/>
          <w:sz w:val="18"/>
          <w:szCs w:val="18"/>
          <w:b w:val="1"/>
          <w:bCs w:val="1"/>
          <w:color w:val="auto"/>
        </w:rPr>
        <w:t>Insured’s Client</w:t>
      </w:r>
      <w:r>
        <w:rPr>
          <w:rFonts w:ascii="Arial" w:cs="Arial" w:eastAsia="Arial" w:hAnsi="Arial"/>
          <w:sz w:val="18"/>
          <w:szCs w:val="18"/>
          <w:color w:val="auto"/>
        </w:rPr>
        <w:t xml:space="preserve"> holds for others whether or not such </w:t>
      </w:r>
      <w:r>
        <w:rPr>
          <w:rFonts w:ascii="Arial" w:cs="Arial" w:eastAsia="Arial" w:hAnsi="Arial"/>
          <w:sz w:val="18"/>
          <w:szCs w:val="18"/>
          <w:b w:val="1"/>
          <w:bCs w:val="1"/>
          <w:color w:val="auto"/>
        </w:rPr>
        <w:t>Client</w:t>
      </w:r>
      <w:r>
        <w:rPr>
          <w:rFonts w:ascii="Arial" w:cs="Arial" w:eastAsia="Arial" w:hAnsi="Arial"/>
          <w:sz w:val="18"/>
          <w:szCs w:val="18"/>
          <w:color w:val="auto"/>
        </w:rPr>
        <w:t xml:space="preserve"> is legally liable for the loss of such property.</w:t>
      </w:r>
    </w:p>
    <w:p>
      <w:pPr>
        <w:spacing w:after="0" w:line="162" w:lineRule="exact"/>
        <w:rPr>
          <w:sz w:val="20"/>
          <w:szCs w:val="20"/>
          <w:color w:val="auto"/>
        </w:rPr>
      </w:pPr>
    </w:p>
    <w:p>
      <w:pPr>
        <w:ind w:left="324" w:right="260"/>
        <w:spacing w:after="0" w:line="282" w:lineRule="auto"/>
        <w:rPr>
          <w:sz w:val="20"/>
          <w:szCs w:val="20"/>
          <w:color w:val="auto"/>
        </w:rPr>
      </w:pPr>
      <w:r>
        <w:rPr>
          <w:rFonts w:ascii="Arial" w:cs="Arial" w:eastAsia="Arial" w:hAnsi="Arial"/>
          <w:sz w:val="18"/>
          <w:szCs w:val="18"/>
          <w:color w:val="auto"/>
        </w:rPr>
        <w:t xml:space="preserve">However, this policy is for the </w:t>
      </w:r>
      <w:r>
        <w:rPr>
          <w:rFonts w:ascii="Arial" w:cs="Arial" w:eastAsia="Arial" w:hAnsi="Arial"/>
          <w:sz w:val="18"/>
          <w:szCs w:val="18"/>
          <w:b w:val="1"/>
          <w:bCs w:val="1"/>
          <w:color w:val="auto"/>
        </w:rPr>
        <w:t>Policyholder</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xml:space="preserve"> benefit only. It provides no rights or benefits to any other person or organization, including the </w:t>
      </w:r>
      <w:r>
        <w:rPr>
          <w:rFonts w:ascii="Arial" w:cs="Arial" w:eastAsia="Arial" w:hAnsi="Arial"/>
          <w:sz w:val="18"/>
          <w:szCs w:val="18"/>
          <w:b w:val="1"/>
          <w:bCs w:val="1"/>
          <w:color w:val="auto"/>
        </w:rPr>
        <w:t>Insured’s Client</w:t>
      </w:r>
      <w:r>
        <w:rPr>
          <w:rFonts w:ascii="Arial" w:cs="Arial" w:eastAsia="Arial" w:hAnsi="Arial"/>
          <w:sz w:val="18"/>
          <w:szCs w:val="18"/>
          <w:color w:val="auto"/>
        </w:rPr>
        <w:t>. Any claim for loss that is covered under this policy must be presented by the</w:t>
      </w:r>
      <w:r>
        <w:rPr>
          <w:rFonts w:ascii="Arial" w:cs="Arial" w:eastAsia="Arial" w:hAnsi="Arial"/>
          <w:sz w:val="18"/>
          <w:szCs w:val="18"/>
          <w:b w:val="1"/>
          <w:bCs w:val="1"/>
          <w:color w:val="auto"/>
        </w:rPr>
        <w:t xml:space="preserve"> Policyholder</w:t>
      </w:r>
      <w:r>
        <w:rPr>
          <w:rFonts w:ascii="Arial" w:cs="Arial" w:eastAsia="Arial" w:hAnsi="Arial"/>
          <w:sz w:val="18"/>
          <w:szCs w:val="18"/>
          <w:color w:val="auto"/>
        </w:rPr>
        <w:t>.</w:t>
      </w:r>
    </w:p>
    <w:p>
      <w:pPr>
        <w:spacing w:after="0" w:line="166"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Records</w:t>
      </w:r>
    </w:p>
    <w:p>
      <w:pPr>
        <w:spacing w:after="0" w:line="221" w:lineRule="exact"/>
        <w:rPr>
          <w:rFonts w:ascii="Arial" w:cs="Arial" w:eastAsia="Arial" w:hAnsi="Arial"/>
          <w:sz w:val="18"/>
          <w:szCs w:val="18"/>
          <w:color w:val="auto"/>
        </w:rPr>
      </w:pPr>
    </w:p>
    <w:p>
      <w:pPr>
        <w:ind w:left="324" w:right="2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must keep records of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and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this policy so the Underwriter can verify the amount of any loss.</w:t>
      </w:r>
    </w:p>
    <w:p>
      <w:pPr>
        <w:spacing w:after="0" w:line="165" w:lineRule="exact"/>
        <w:rPr>
          <w:rFonts w:ascii="Arial" w:cs="Arial" w:eastAsia="Arial" w:hAnsi="Arial"/>
          <w:sz w:val="18"/>
          <w:szCs w:val="18"/>
          <w:color w:val="auto"/>
        </w:rPr>
      </w:pPr>
    </w:p>
    <w:p>
      <w:pPr>
        <w:ind w:left="324" w:hanging="324"/>
        <w:spacing w:after="0"/>
        <w:tabs>
          <w:tab w:leader="none" w:pos="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Recoveries</w:t>
      </w:r>
    </w:p>
    <w:p>
      <w:pPr>
        <w:spacing w:after="0" w:line="221" w:lineRule="exact"/>
        <w:rPr>
          <w:rFonts w:ascii="Arial" w:cs="Arial" w:eastAsia="Arial" w:hAnsi="Arial"/>
          <w:sz w:val="18"/>
          <w:szCs w:val="18"/>
          <w:color w:val="auto"/>
        </w:rPr>
      </w:pPr>
    </w:p>
    <w:p>
      <w:pPr>
        <w:ind w:left="324" w:right="1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Any recoveries, whether effected before or after any payment under this policy, whether made by the Underwriter or the </w:t>
      </w:r>
      <w:r>
        <w:rPr>
          <w:rFonts w:ascii="Arial" w:cs="Arial" w:eastAsia="Arial" w:hAnsi="Arial"/>
          <w:sz w:val="18"/>
          <w:szCs w:val="18"/>
          <w:b w:val="1"/>
          <w:bCs w:val="1"/>
          <w:color w:val="auto"/>
        </w:rPr>
        <w:t>Policyholder</w:t>
      </w:r>
      <w:r>
        <w:rPr>
          <w:rFonts w:ascii="Arial" w:cs="Arial" w:eastAsia="Arial" w:hAnsi="Arial"/>
          <w:sz w:val="18"/>
          <w:szCs w:val="18"/>
          <w:color w:val="auto"/>
        </w:rPr>
        <w:t>, shall be applied net of the expense of such recovery:</w:t>
      </w:r>
    </w:p>
    <w:p>
      <w:pPr>
        <w:spacing w:after="0" w:line="161" w:lineRule="exact"/>
        <w:rPr>
          <w:rFonts w:ascii="Arial" w:cs="Arial" w:eastAsia="Arial" w:hAnsi="Arial"/>
          <w:sz w:val="18"/>
          <w:szCs w:val="18"/>
          <w:color w:val="auto"/>
        </w:rPr>
      </w:pPr>
    </w:p>
    <w:p>
      <w:pPr>
        <w:ind w:left="644" w:hanging="320"/>
        <w:spacing w:after="0"/>
        <w:tabs>
          <w:tab w:leader="none" w:pos="6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first,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in satisfaction of its covered loss in excess of the amount paid under this policy;</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second, to the Underwriter in satisfaction of amounts paid in settlement of the </w:t>
      </w:r>
      <w:r>
        <w:rPr>
          <w:rFonts w:ascii="Arial" w:cs="Arial" w:eastAsia="Arial" w:hAnsi="Arial"/>
          <w:sz w:val="18"/>
          <w:szCs w:val="18"/>
          <w:b w:val="1"/>
          <w:bCs w:val="1"/>
          <w:color w:val="auto"/>
        </w:rPr>
        <w:t>Policyholder’s</w:t>
      </w:r>
      <w:r>
        <w:rPr>
          <w:rFonts w:ascii="Arial" w:cs="Arial" w:eastAsia="Arial" w:hAnsi="Arial"/>
          <w:sz w:val="18"/>
          <w:szCs w:val="18"/>
          <w:color w:val="auto"/>
        </w:rPr>
        <w:t xml:space="preserve"> claim;</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third,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in satisfaction of any Deductible; and</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fourth,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in satisfaction of any loss not covered under this policy.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13</w:t>
      </w:r>
    </w:p>
    <w:p>
      <w:pPr>
        <w:spacing w:after="0" w:line="211"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 w:right="340"/>
        <w:spacing w:after="0" w:line="277" w:lineRule="auto"/>
        <w:rPr>
          <w:sz w:val="20"/>
          <w:szCs w:val="20"/>
          <w:color w:val="auto"/>
        </w:rPr>
      </w:pPr>
      <w:r>
        <w:rPr>
          <w:rFonts w:ascii="Arial" w:cs="Arial" w:eastAsia="Arial" w:hAnsi="Arial"/>
          <w:sz w:val="18"/>
          <w:szCs w:val="18"/>
          <w:color w:val="auto"/>
        </w:rPr>
        <w:t xml:space="preserve">Recoveries do not include any recovery from insurance, suretyship, reinsurance, security or indemnity taken for the Underwriter’s benefit or recovery of original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after duplicates of them have been issued.</w:t>
      </w:r>
    </w:p>
    <w:p>
      <w:pPr>
        <w:spacing w:after="0" w:line="170"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Territory and Payments of Loss</w:t>
      </w:r>
    </w:p>
    <w:p>
      <w:pPr>
        <w:spacing w:after="0" w:line="221" w:lineRule="exact"/>
        <w:rPr>
          <w:rFonts w:ascii="Arial" w:cs="Arial" w:eastAsia="Arial" w:hAnsi="Arial"/>
          <w:sz w:val="18"/>
          <w:szCs w:val="18"/>
          <w:color w:val="auto"/>
        </w:rPr>
      </w:pPr>
    </w:p>
    <w:p>
      <w:pPr>
        <w:ind w:left="324" w:right="8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To the extent legally permissible, this policy covers loss sustained by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taking place anywhere in the world and all payments of loss by the Underwriter shall be made to the </w:t>
      </w:r>
      <w:r>
        <w:rPr>
          <w:rFonts w:ascii="Arial" w:cs="Arial" w:eastAsia="Arial" w:hAnsi="Arial"/>
          <w:sz w:val="18"/>
          <w:szCs w:val="18"/>
          <w:b w:val="1"/>
          <w:bCs w:val="1"/>
          <w:color w:val="auto"/>
        </w:rPr>
        <w:t>Policyholder</w:t>
      </w:r>
      <w:r>
        <w:rPr>
          <w:rFonts w:ascii="Arial" w:cs="Arial" w:eastAsia="Arial" w:hAnsi="Arial"/>
          <w:sz w:val="18"/>
          <w:szCs w:val="18"/>
          <w:color w:val="auto"/>
        </w:rPr>
        <w:t>.</w:t>
      </w:r>
    </w:p>
    <w:p>
      <w:pPr>
        <w:sectPr>
          <w:pgSz w:w="11900" w:h="16866" w:orient="portrait"/>
          <w:cols w:equalWidth="0" w:num="1">
            <w:col w:w="10764"/>
          </w:cols>
          <w:pgMar w:left="896" w:top="121" w:right="239" w:bottom="0" w:gutter="0" w:footer="0" w:header="0"/>
        </w:sectPr>
      </w:pPr>
    </w:p>
    <w:bookmarkStart w:id="12" w:name="page13"/>
    <w:bookmarkEnd w:id="12"/>
    <w:p>
      <w:pPr>
        <w:ind w:left="324" w:hanging="324"/>
        <w:spacing w:after="0"/>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Subrogation</w:t>
      </w:r>
    </w:p>
    <w:p>
      <w:pPr>
        <w:spacing w:after="0" w:line="221" w:lineRule="exact"/>
        <w:rPr>
          <w:rFonts w:ascii="Arial" w:cs="Arial" w:eastAsia="Arial" w:hAnsi="Arial"/>
          <w:sz w:val="18"/>
          <w:szCs w:val="18"/>
          <w:color w:val="auto"/>
        </w:rPr>
      </w:pPr>
    </w:p>
    <w:p>
      <w:pPr>
        <w:ind w:left="324" w:right="14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In the event of any payment under this policy, the Underwriter shall be subrogated to the extent of such payment to all the </w:t>
      </w:r>
      <w:r>
        <w:rPr>
          <w:rFonts w:ascii="Arial" w:cs="Arial" w:eastAsia="Arial" w:hAnsi="Arial"/>
          <w:sz w:val="16"/>
          <w:szCs w:val="16"/>
          <w:b w:val="1"/>
          <w:bCs w:val="1"/>
          <w:color w:val="auto"/>
        </w:rPr>
        <w:t>Insureds’</w:t>
      </w:r>
      <w:r>
        <w:rPr>
          <w:rFonts w:ascii="Arial" w:cs="Arial" w:eastAsia="Arial" w:hAnsi="Arial"/>
          <w:sz w:val="16"/>
          <w:szCs w:val="16"/>
          <w:color w:val="auto"/>
        </w:rPr>
        <w:t xml:space="preserve"> rights of recovery, and the </w:t>
      </w:r>
      <w:r>
        <w:rPr>
          <w:rFonts w:ascii="Arial" w:cs="Arial" w:eastAsia="Arial" w:hAnsi="Arial"/>
          <w:sz w:val="16"/>
          <w:szCs w:val="16"/>
          <w:b w:val="1"/>
          <w:bCs w:val="1"/>
          <w:color w:val="auto"/>
        </w:rPr>
        <w:t>Insureds</w:t>
      </w:r>
      <w:r>
        <w:rPr>
          <w:rFonts w:ascii="Arial" w:cs="Arial" w:eastAsia="Arial" w:hAnsi="Arial"/>
          <w:sz w:val="16"/>
          <w:szCs w:val="16"/>
          <w:color w:val="auto"/>
        </w:rPr>
        <w:t xml:space="preserve"> shall execute all papers required and shall do everything necessary to secure and preserve such rights, including the execution of such documents necessary to enable the Underwriter effectively to bring suit in the name of the </w:t>
      </w:r>
      <w:r>
        <w:rPr>
          <w:rFonts w:ascii="Arial" w:cs="Arial" w:eastAsia="Arial" w:hAnsi="Arial"/>
          <w:sz w:val="16"/>
          <w:szCs w:val="16"/>
          <w:b w:val="1"/>
          <w:bCs w:val="1"/>
          <w:color w:val="auto"/>
        </w:rPr>
        <w:t>Insureds</w:t>
      </w:r>
      <w:r>
        <w:rPr>
          <w:rFonts w:ascii="Arial" w:cs="Arial" w:eastAsia="Arial" w:hAnsi="Arial"/>
          <w:sz w:val="16"/>
          <w:szCs w:val="16"/>
          <w:color w:val="auto"/>
        </w:rPr>
        <w:t>.</w:t>
      </w:r>
    </w:p>
    <w:p>
      <w:pPr>
        <w:spacing w:after="0" w:line="146" w:lineRule="exact"/>
        <w:rPr>
          <w:rFonts w:ascii="Arial" w:cs="Arial" w:eastAsia="Arial" w:hAnsi="Arial"/>
          <w:sz w:val="18"/>
          <w:szCs w:val="18"/>
          <w:color w:val="auto"/>
        </w:rPr>
      </w:pPr>
    </w:p>
    <w:p>
      <w:pPr>
        <w:ind w:left="324" w:hanging="324"/>
        <w:spacing w:after="0"/>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Valuation — Settlement</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Loss of Money</w:t>
      </w:r>
    </w:p>
    <w:p>
      <w:pPr>
        <w:spacing w:after="0" w:line="221" w:lineRule="exact"/>
        <w:rPr>
          <w:rFonts w:ascii="Arial" w:cs="Arial" w:eastAsia="Arial" w:hAnsi="Arial"/>
          <w:sz w:val="18"/>
          <w:szCs w:val="18"/>
          <w:color w:val="auto"/>
        </w:rPr>
      </w:pPr>
    </w:p>
    <w:p>
      <w:pPr>
        <w:jc w:val="both"/>
        <w:ind w:left="644" w:right="22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The Underwriter shall pay for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but only up to and including its face value, and, at the Underwriter’s option, pay for loss of </w:t>
      </w:r>
      <w:r>
        <w:rPr>
          <w:rFonts w:ascii="Arial" w:cs="Arial" w:eastAsia="Arial" w:hAnsi="Arial"/>
          <w:sz w:val="16"/>
          <w:szCs w:val="16"/>
          <w:b w:val="1"/>
          <w:bCs w:val="1"/>
          <w:color w:val="auto"/>
        </w:rPr>
        <w:t xml:space="preserve">Money </w:t>
      </w:r>
      <w:r>
        <w:rPr>
          <w:rFonts w:ascii="Arial" w:cs="Arial" w:eastAsia="Arial" w:hAnsi="Arial"/>
          <w:sz w:val="16"/>
          <w:szCs w:val="16"/>
          <w:color w:val="auto"/>
        </w:rPr>
        <w:t>issued by any country other than the United States of America at face value in the</w:t>
      </w:r>
      <w:r>
        <w:rPr>
          <w:rFonts w:ascii="Arial" w:cs="Arial" w:eastAsia="Arial" w:hAnsi="Arial"/>
          <w:sz w:val="16"/>
          <w:szCs w:val="16"/>
          <w:b w:val="1"/>
          <w:bCs w:val="1"/>
          <w:color w:val="auto"/>
        </w:rPr>
        <w:t xml:space="preserve"> Money </w:t>
      </w:r>
      <w:r>
        <w:rPr>
          <w:rFonts w:ascii="Arial" w:cs="Arial" w:eastAsia="Arial" w:hAnsi="Arial"/>
          <w:sz w:val="16"/>
          <w:szCs w:val="16"/>
          <w:color w:val="auto"/>
        </w:rPr>
        <w:t>issued by that country; or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dollar equivalent determined by the rate of exchange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on the day the loss was </w:t>
      </w:r>
      <w:r>
        <w:rPr>
          <w:rFonts w:ascii="Arial" w:cs="Arial" w:eastAsia="Arial" w:hAnsi="Arial"/>
          <w:sz w:val="16"/>
          <w:szCs w:val="16"/>
          <w:b w:val="1"/>
          <w:bCs w:val="1"/>
          <w:color w:val="auto"/>
        </w:rPr>
        <w:t>Discovered</w:t>
      </w:r>
      <w:r>
        <w:rPr>
          <w:rFonts w:ascii="Arial" w:cs="Arial" w:eastAsia="Arial" w:hAnsi="Arial"/>
          <w:sz w:val="16"/>
          <w:szCs w:val="16"/>
          <w:color w:val="auto"/>
        </w:rPr>
        <w:t>.</w:t>
      </w:r>
    </w:p>
    <w:p>
      <w:pPr>
        <w:spacing w:after="0" w:line="146" w:lineRule="exact"/>
        <w:rPr>
          <w:rFonts w:ascii="Arial" w:cs="Arial" w:eastAsia="Arial" w:hAnsi="Arial"/>
          <w:sz w:val="18"/>
          <w:szCs w:val="18"/>
          <w:color w:val="auto"/>
        </w:rPr>
      </w:pPr>
    </w:p>
    <w:p>
      <w:pPr>
        <w:ind w:left="644" w:hanging="320"/>
        <w:spacing w:after="0"/>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Loss of Securities</w:t>
      </w:r>
    </w:p>
    <w:p>
      <w:pPr>
        <w:spacing w:after="0" w:line="221" w:lineRule="exact"/>
        <w:rPr>
          <w:rFonts w:ascii="Arial" w:cs="Arial" w:eastAsia="Arial" w:hAnsi="Arial"/>
          <w:sz w:val="18"/>
          <w:szCs w:val="18"/>
          <w:color w:val="auto"/>
        </w:rPr>
      </w:pPr>
    </w:p>
    <w:p>
      <w:pPr>
        <w:ind w:left="644" w:right="60"/>
        <w:spacing w:after="0" w:line="295" w:lineRule="auto"/>
        <w:rPr>
          <w:rFonts w:ascii="Arial" w:cs="Arial" w:eastAsia="Arial" w:hAnsi="Arial"/>
          <w:sz w:val="18"/>
          <w:szCs w:val="18"/>
          <w:color w:val="auto"/>
        </w:rPr>
      </w:pPr>
      <w:r>
        <w:rPr>
          <w:rFonts w:ascii="Arial" w:cs="Arial" w:eastAsia="Arial" w:hAnsi="Arial"/>
          <w:sz w:val="16"/>
          <w:szCs w:val="16"/>
          <w:color w:val="auto"/>
        </w:rPr>
        <w:t xml:space="preserve">The Underwriter shall pay for loss of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but only up to their value at the close of business on the day the loss was </w:t>
      </w:r>
      <w:r>
        <w:rPr>
          <w:rFonts w:ascii="Arial" w:cs="Arial" w:eastAsia="Arial" w:hAnsi="Arial"/>
          <w:sz w:val="16"/>
          <w:szCs w:val="16"/>
          <w:b w:val="1"/>
          <w:bCs w:val="1"/>
          <w:color w:val="auto"/>
        </w:rPr>
        <w:t>Discovered</w:t>
      </w:r>
      <w:r>
        <w:rPr>
          <w:rFonts w:ascii="Arial" w:cs="Arial" w:eastAsia="Arial" w:hAnsi="Arial"/>
          <w:sz w:val="16"/>
          <w:szCs w:val="16"/>
          <w:color w:val="auto"/>
        </w:rPr>
        <w:t xml:space="preserve">, subject to the applicable Limit of Insurance. At the Underwriter’s option, the Underwriter will pay the market value of such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or replace them in kind, in which event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must assign to the Underwriter its rights, title and interest in and to those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and pay the cost of an indemnity bond required to issue duplicates of such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However, the Underwriter will be liable only for the payment of so much of the cost of the bond as would be charged for a bond having a penalty not exceeding the lesser of the market value of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at the close of business on the day the loss was </w:t>
      </w:r>
      <w:r>
        <w:rPr>
          <w:rFonts w:ascii="Arial" w:cs="Arial" w:eastAsia="Arial" w:hAnsi="Arial"/>
          <w:sz w:val="16"/>
          <w:szCs w:val="16"/>
          <w:b w:val="1"/>
          <w:bCs w:val="1"/>
          <w:color w:val="auto"/>
        </w:rPr>
        <w:t>Discovered</w:t>
      </w:r>
      <w:r>
        <w:rPr>
          <w:rFonts w:ascii="Arial" w:cs="Arial" w:eastAsia="Arial" w:hAnsi="Arial"/>
          <w:sz w:val="16"/>
          <w:szCs w:val="16"/>
          <w:color w:val="auto"/>
        </w:rPr>
        <w:t xml:space="preserve"> or the Limit of Liability applicable to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59" w:lineRule="exact"/>
        <w:rPr>
          <w:rFonts w:ascii="Arial" w:cs="Arial" w:eastAsia="Arial" w:hAnsi="Arial"/>
          <w:sz w:val="18"/>
          <w:szCs w:val="18"/>
          <w:color w:val="auto"/>
        </w:rPr>
      </w:pPr>
    </w:p>
    <w:p>
      <w:pPr>
        <w:ind w:left="644" w:hanging="320"/>
        <w:spacing w:after="0"/>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Loss of or Damage to Property or Loss from Damage to the Premises</w:t>
      </w:r>
    </w:p>
    <w:p>
      <w:pPr>
        <w:spacing w:after="0" w:line="22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6"/>
          <w:szCs w:val="16"/>
          <w:color w:val="auto"/>
        </w:rPr>
        <w:t xml:space="preserve">The Underwriter shall pay for loss of or damage to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or loss from damage to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in an amount not to exceed the lesser of:</w:t>
      </w:r>
    </w:p>
    <w:p>
      <w:pPr>
        <w:spacing w:after="0" w:line="252" w:lineRule="exact"/>
        <w:rPr>
          <w:rFonts w:ascii="Arial" w:cs="Arial" w:eastAsia="Arial" w:hAnsi="Arial"/>
          <w:sz w:val="18"/>
          <w:szCs w:val="18"/>
          <w:color w:val="auto"/>
        </w:rPr>
      </w:pPr>
    </w:p>
    <w:p>
      <w:pPr>
        <w:ind w:left="984" w:hanging="335"/>
        <w:spacing w:after="0"/>
        <w:tabs>
          <w:tab w:leader="none" w:pos="984"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cost to replace the lost or damaged property with property of comparable material and quality and used for the same purpose;</w:t>
      </w:r>
    </w:p>
    <w:p>
      <w:pPr>
        <w:spacing w:after="0" w:line="232" w:lineRule="exact"/>
        <w:rPr>
          <w:rFonts w:ascii="Arial" w:cs="Arial" w:eastAsia="Arial" w:hAnsi="Arial"/>
          <w:sz w:val="17"/>
          <w:szCs w:val="17"/>
          <w:color w:val="auto"/>
        </w:rPr>
      </w:pPr>
    </w:p>
    <w:p>
      <w:pPr>
        <w:ind w:left="984" w:hanging="335"/>
        <w:spacing w:after="0"/>
        <w:tabs>
          <w:tab w:leader="none" w:pos="984"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amount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actually spends that is necessary to repair or replace the lost or damaged property; or</w:t>
      </w:r>
    </w:p>
    <w:p>
      <w:pPr>
        <w:spacing w:after="0" w:line="229" w:lineRule="exact"/>
        <w:rPr>
          <w:rFonts w:ascii="Arial" w:cs="Arial" w:eastAsia="Arial" w:hAnsi="Arial"/>
          <w:sz w:val="18"/>
          <w:szCs w:val="18"/>
          <w:color w:val="auto"/>
        </w:rPr>
      </w:pPr>
    </w:p>
    <w:p>
      <w:pPr>
        <w:ind w:left="984" w:hanging="335"/>
        <w:spacing w:after="0"/>
        <w:tabs>
          <w:tab w:leader="none" w:pos="98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Limit of Insurance applicable to the lost or damaged property;</w:t>
      </w:r>
    </w:p>
    <w:p>
      <w:pPr>
        <w:spacing w:after="0" w:line="225" w:lineRule="exact"/>
        <w:rPr>
          <w:sz w:val="20"/>
          <w:szCs w:val="20"/>
          <w:color w:val="auto"/>
        </w:rPr>
      </w:pPr>
    </w:p>
    <w:p>
      <w:pPr>
        <w:ind w:left="644" w:right="60"/>
        <w:spacing w:after="0" w:line="277" w:lineRule="auto"/>
        <w:rPr>
          <w:sz w:val="20"/>
          <w:szCs w:val="20"/>
          <w:color w:val="auto"/>
        </w:rPr>
      </w:pPr>
      <w:r>
        <w:rPr>
          <w:rFonts w:ascii="Arial" w:cs="Arial" w:eastAsia="Arial" w:hAnsi="Arial"/>
          <w:sz w:val="18"/>
          <w:szCs w:val="18"/>
          <w:color w:val="auto"/>
        </w:rPr>
        <w:t>provided, the Underwriter will not pay the amounts under (1), (2) or (3) above unless such property is actually repaired or replaced within a reasonable time after the loss or damage.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the lost or damaged property is not repaired or replaced, the Underwriter will pay on an actual cash value basis.</w:t>
      </w:r>
    </w:p>
    <w:p>
      <w:pPr>
        <w:spacing w:after="0" w:line="221" w:lineRule="exact"/>
        <w:rPr>
          <w:sz w:val="20"/>
          <w:szCs w:val="20"/>
          <w:color w:val="auto"/>
        </w:rPr>
      </w:pPr>
    </w:p>
    <w:p>
      <w:pPr>
        <w:ind w:left="644" w:right="280" w:hanging="320"/>
        <w:spacing w:after="0" w:line="266"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Underwriter shall, at the </w:t>
      </w:r>
      <w:r>
        <w:rPr>
          <w:rFonts w:ascii="Arial" w:cs="Arial" w:eastAsia="Arial" w:hAnsi="Arial"/>
          <w:sz w:val="18"/>
          <w:szCs w:val="18"/>
          <w:b w:val="1"/>
          <w:bCs w:val="1"/>
          <w:color w:val="auto"/>
        </w:rPr>
        <w:t>Policyholder’s</w:t>
      </w:r>
      <w:r>
        <w:rPr>
          <w:rFonts w:ascii="Arial" w:cs="Arial" w:eastAsia="Arial" w:hAnsi="Arial"/>
          <w:sz w:val="18"/>
          <w:szCs w:val="18"/>
          <w:color w:val="auto"/>
        </w:rPr>
        <w:t xml:space="preserve"> option, settle loss or damage to property other than </w:t>
      </w:r>
      <w:r>
        <w:rPr>
          <w:rFonts w:ascii="Arial" w:cs="Arial" w:eastAsia="Arial" w:hAnsi="Arial"/>
          <w:sz w:val="18"/>
          <w:szCs w:val="18"/>
          <w:b w:val="1"/>
          <w:bCs w:val="1"/>
          <w:color w:val="auto"/>
        </w:rPr>
        <w:t>Money</w:t>
      </w:r>
      <w:r>
        <w:rPr>
          <w:rFonts w:ascii="Arial" w:cs="Arial" w:eastAsia="Arial" w:hAnsi="Arial"/>
          <w:sz w:val="18"/>
          <w:szCs w:val="18"/>
          <w:color w:val="auto"/>
        </w:rPr>
        <w:t xml:space="preserve">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country in which the loss or damage occurred or in the United States dollar equivalent thereof, determined by the rate of exchange published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on the day the loss was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Discovered</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644" w:hanging="320"/>
        <w:spacing w:after="0"/>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property that Underwriter pays for or replaces becomes the Underwriter’s property.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Sustained During Prior Insurance issued by the Underwriter or any Affiliate of The Underwriter</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Loss Sustained Partly During This Policy And Partly During Prior Insurance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13</w:t>
      </w:r>
    </w:p>
    <w:p>
      <w:pPr>
        <w:spacing w:after="0" w:line="211"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b w:val="1"/>
          <w:bCs w:val="1"/>
          <w:color w:val="auto"/>
        </w:rPr>
        <w:t>Insured Discovers</w:t>
      </w:r>
      <w:r>
        <w:rPr>
          <w:rFonts w:ascii="Arial" w:cs="Arial" w:eastAsia="Arial" w:hAnsi="Arial"/>
          <w:sz w:val="18"/>
          <w:szCs w:val="18"/>
          <w:color w:val="auto"/>
        </w:rPr>
        <w:t xml:space="preserve"> loss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taking place:</w:t>
      </w:r>
    </w:p>
    <w:p>
      <w:pPr>
        <w:spacing w:after="0" w:line="225" w:lineRule="exact"/>
        <w:rPr>
          <w:sz w:val="20"/>
          <w:szCs w:val="20"/>
          <w:color w:val="auto"/>
        </w:rPr>
      </w:pPr>
    </w:p>
    <w:p>
      <w:pPr>
        <w:ind w:left="984" w:hanging="335"/>
        <w:spacing w:after="0"/>
        <w:tabs>
          <w:tab w:leader="none" w:pos="9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partly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964" w:right="100" w:hanging="315"/>
        <w:spacing w:after="0" w:line="277" w:lineRule="auto"/>
        <w:tabs>
          <w:tab w:leader="none" w:pos="9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partly during the policy period(s) of any prior cancelled insurance that the Underwriter or any the Underwriter’s affiliates issued to the </w:t>
      </w:r>
      <w:r>
        <w:rPr>
          <w:rFonts w:ascii="Arial" w:cs="Arial" w:eastAsia="Arial" w:hAnsi="Arial"/>
          <w:sz w:val="18"/>
          <w:szCs w:val="18"/>
          <w:b w:val="1"/>
          <w:bCs w:val="1"/>
          <w:color w:val="auto"/>
        </w:rPr>
        <w:t xml:space="preserve">Insured </w:t>
      </w:r>
      <w:r>
        <w:rPr>
          <w:rFonts w:ascii="Arial" w:cs="Arial" w:eastAsia="Arial" w:hAnsi="Arial"/>
          <w:sz w:val="18"/>
          <w:szCs w:val="18"/>
          <w:color w:val="auto"/>
        </w:rPr>
        <w:t>or any predecessor in interest;</w:t>
      </w:r>
    </w:p>
    <w:p>
      <w:pPr>
        <w:spacing w:after="0" w:line="170" w:lineRule="exact"/>
        <w:rPr>
          <w:sz w:val="20"/>
          <w:szCs w:val="20"/>
          <w:color w:val="auto"/>
        </w:rPr>
      </w:pPr>
    </w:p>
    <w:p>
      <w:pPr>
        <w:ind w:left="644" w:right="20"/>
        <w:spacing w:after="0" w:line="264" w:lineRule="auto"/>
        <w:rPr>
          <w:sz w:val="20"/>
          <w:szCs w:val="20"/>
          <w:color w:val="auto"/>
        </w:rPr>
      </w:pPr>
      <w:r>
        <w:rPr>
          <w:rFonts w:ascii="Arial" w:cs="Arial" w:eastAsia="Arial" w:hAnsi="Arial"/>
          <w:sz w:val="18"/>
          <w:szCs w:val="18"/>
          <w:color w:val="auto"/>
        </w:rPr>
        <w:t xml:space="preserve">and this policy became effective at the time of cancellation of the prior insurance, the Underwriter will first settle the amount of loss that the </w:t>
      </w: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sustained during this</w:t>
      </w:r>
      <w:r>
        <w:rPr>
          <w:rFonts w:ascii="Arial" w:cs="Arial" w:eastAsia="Arial" w:hAnsi="Arial"/>
          <w:sz w:val="18"/>
          <w:szCs w:val="18"/>
          <w:b w:val="1"/>
          <w:bCs w:val="1"/>
          <w:color w:val="auto"/>
        </w:rPr>
        <w:t xml:space="preserve"> Policy Period</w:t>
      </w:r>
      <w:r>
        <w:rPr>
          <w:rFonts w:ascii="Arial" w:cs="Arial" w:eastAsia="Arial" w:hAnsi="Arial"/>
          <w:sz w:val="18"/>
          <w:szCs w:val="18"/>
          <w:color w:val="auto"/>
        </w:rPr>
        <w:t>. The Underwriter will then settle the remaining amount of loss that the</w:t>
      </w:r>
      <w:r>
        <w:rPr>
          <w:rFonts w:ascii="Arial" w:cs="Arial" w:eastAsia="Arial" w:hAnsi="Arial"/>
          <w:sz w:val="18"/>
          <w:szCs w:val="18"/>
          <w:b w:val="1"/>
          <w:bCs w:val="1"/>
          <w:color w:val="auto"/>
        </w:rPr>
        <w:t xml:space="preserve"> Policyholder </w:t>
      </w:r>
      <w:r>
        <w:rPr>
          <w:rFonts w:ascii="Arial" w:cs="Arial" w:eastAsia="Arial" w:hAnsi="Arial"/>
          <w:sz w:val="18"/>
          <w:szCs w:val="18"/>
          <w:color w:val="auto"/>
        </w:rPr>
        <w:t>sustained during the policy period(s) of the prior insurance.</w:t>
      </w:r>
    </w:p>
    <w:p>
      <w:pPr>
        <w:spacing w:after="0" w:line="181" w:lineRule="exact"/>
        <w:rPr>
          <w:sz w:val="20"/>
          <w:szCs w:val="20"/>
          <w:color w:val="auto"/>
        </w:rPr>
      </w:pPr>
    </w:p>
    <w:p>
      <w:pPr>
        <w:ind w:left="644" w:hanging="320"/>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Sustained Entirely During Prior Insurance</w:t>
      </w:r>
    </w:p>
    <w:p>
      <w:pPr>
        <w:spacing w:after="0" w:line="221" w:lineRule="exact"/>
        <w:rPr>
          <w:rFonts w:ascii="Arial" w:cs="Arial" w:eastAsia="Arial" w:hAnsi="Arial"/>
          <w:sz w:val="18"/>
          <w:szCs w:val="18"/>
          <w:color w:val="auto"/>
        </w:rPr>
      </w:pPr>
    </w:p>
    <w:p>
      <w:pPr>
        <w:ind w:left="644" w:right="26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If the </w:t>
      </w:r>
      <w:r>
        <w:rPr>
          <w:rFonts w:ascii="Arial" w:cs="Arial" w:eastAsia="Arial" w:hAnsi="Arial"/>
          <w:sz w:val="17"/>
          <w:szCs w:val="17"/>
          <w:b w:val="1"/>
          <w:bCs w:val="1"/>
          <w:color w:val="auto"/>
        </w:rPr>
        <w:t>Insured Discovers</w:t>
      </w:r>
      <w:r>
        <w:rPr>
          <w:rFonts w:ascii="Arial" w:cs="Arial" w:eastAsia="Arial" w:hAnsi="Arial"/>
          <w:sz w:val="17"/>
          <w:szCs w:val="17"/>
          <w:color w:val="auto"/>
        </w:rPr>
        <w:t xml:space="preserve"> loss during the </w:t>
      </w:r>
      <w:r>
        <w:rPr>
          <w:rFonts w:ascii="Arial" w:cs="Arial" w:eastAsia="Arial" w:hAnsi="Arial"/>
          <w:sz w:val="17"/>
          <w:szCs w:val="17"/>
          <w:b w:val="1"/>
          <w:bCs w:val="1"/>
          <w:color w:val="auto"/>
        </w:rPr>
        <w:t>Policy Period</w:t>
      </w:r>
      <w:r>
        <w:rPr>
          <w:rFonts w:ascii="Arial" w:cs="Arial" w:eastAsia="Arial" w:hAnsi="Arial"/>
          <w:sz w:val="17"/>
          <w:szCs w:val="17"/>
          <w:color w:val="auto"/>
        </w:rPr>
        <w:t xml:space="preserve"> resulting directly from an </w:t>
      </w:r>
      <w:r>
        <w:rPr>
          <w:rFonts w:ascii="Arial" w:cs="Arial" w:eastAsia="Arial" w:hAnsi="Arial"/>
          <w:sz w:val="17"/>
          <w:szCs w:val="17"/>
          <w:b w:val="1"/>
          <w:bCs w:val="1"/>
          <w:color w:val="auto"/>
        </w:rPr>
        <w:t>Occurrence</w:t>
      </w:r>
      <w:r>
        <w:rPr>
          <w:rFonts w:ascii="Arial" w:cs="Arial" w:eastAsia="Arial" w:hAnsi="Arial"/>
          <w:sz w:val="17"/>
          <w:szCs w:val="17"/>
          <w:color w:val="auto"/>
        </w:rPr>
        <w:t xml:space="preserve"> taking place entirely during the policy period(s) of any prior cancelled insurance issued to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by the Underwriter or any affiliate or predecessor in interest thereof, the Underwriter will pay for the loss, provided that this policy became effective at the time of cancellation of the prior insurance and the loss would have been covered under this policy had it been in effect at the time of the </w:t>
      </w:r>
      <w:r>
        <w:rPr>
          <w:rFonts w:ascii="Arial" w:cs="Arial" w:eastAsia="Arial" w:hAnsi="Arial"/>
          <w:sz w:val="17"/>
          <w:szCs w:val="17"/>
          <w:b w:val="1"/>
          <w:bCs w:val="1"/>
          <w:color w:val="auto"/>
        </w:rPr>
        <w:t>Occurrence</w:t>
      </w:r>
      <w:r>
        <w:rPr>
          <w:rFonts w:ascii="Arial" w:cs="Arial" w:eastAsia="Arial" w:hAnsi="Arial"/>
          <w:sz w:val="17"/>
          <w:szCs w:val="17"/>
          <w:color w:val="auto"/>
        </w:rPr>
        <w:t>.</w:t>
      </w:r>
    </w:p>
    <w:p>
      <w:pPr>
        <w:sectPr>
          <w:pgSz w:w="11900" w:h="16838" w:orient="portrait"/>
          <w:cols w:equalWidth="0" w:num="1">
            <w:col w:w="10764"/>
          </w:cols>
          <w:pgMar w:left="896" w:top="341" w:right="239" w:bottom="43" w:gutter="0" w:footer="0" w:header="0"/>
        </w:sectPr>
      </w:pPr>
    </w:p>
    <w:bookmarkStart w:id="13" w:name="page14"/>
    <w:bookmarkEnd w:id="13"/>
    <w:p>
      <w:pPr>
        <w:ind w:left="1300" w:right="120"/>
        <w:spacing w:after="0" w:line="313" w:lineRule="auto"/>
        <w:rPr>
          <w:sz w:val="20"/>
          <w:szCs w:val="20"/>
          <w:color w:val="auto"/>
        </w:rPr>
      </w:pPr>
      <w:r>
        <w:rPr>
          <w:rFonts w:ascii="Arial" w:cs="Arial" w:eastAsia="Arial" w:hAnsi="Arial"/>
          <w:sz w:val="17"/>
          <w:szCs w:val="17"/>
          <w:color w:val="auto"/>
        </w:rPr>
        <w:t xml:space="preserve">The Underwriter will first settle the amount of loss that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sustained during the most recent prior insurance. The Underwriter will then settle any remaining amount of loss that the </w:t>
      </w:r>
      <w:r>
        <w:rPr>
          <w:rFonts w:ascii="Arial" w:cs="Arial" w:eastAsia="Arial" w:hAnsi="Arial"/>
          <w:sz w:val="17"/>
          <w:szCs w:val="17"/>
          <w:b w:val="1"/>
          <w:bCs w:val="1"/>
          <w:color w:val="auto"/>
        </w:rPr>
        <w:t>Insured</w:t>
      </w:r>
      <w:r>
        <w:rPr>
          <w:rFonts w:ascii="Arial" w:cs="Arial" w:eastAsia="Arial" w:hAnsi="Arial"/>
          <w:sz w:val="17"/>
          <w:szCs w:val="17"/>
          <w:color w:val="auto"/>
        </w:rPr>
        <w:t xml:space="preserve"> sustained during the policy period(s) of any other prior insurance.</w:t>
      </w:r>
    </w:p>
    <w:p>
      <w:pPr>
        <w:spacing w:after="0" w:line="142" w:lineRule="exact"/>
        <w:rPr>
          <w:sz w:val="20"/>
          <w:szCs w:val="20"/>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settling loss subject to this condition:</w:t>
      </w:r>
    </w:p>
    <w:p>
      <w:pPr>
        <w:spacing w:after="0" w:line="225" w:lineRule="exact"/>
        <w:rPr>
          <w:rFonts w:ascii="Arial" w:cs="Arial" w:eastAsia="Arial" w:hAnsi="Arial"/>
          <w:sz w:val="18"/>
          <w:szCs w:val="18"/>
          <w:color w:val="auto"/>
        </w:rPr>
      </w:pPr>
    </w:p>
    <w:p>
      <w:pPr>
        <w:ind w:left="1620" w:right="500" w:hanging="315"/>
        <w:spacing w:after="0" w:line="308" w:lineRule="auto"/>
        <w:tabs>
          <w:tab w:leader="none" w:pos="1627"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most the Underwriter will pay for the entire loss is the highest single Limit of Insurance applicable during the period of loss, whether such limit was written under this policy or was written under the prior insurance issued by the Underwriter.</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Underwriter will apply the applicable Deductible shown in the Declarations to the amount of loss sustained under this policy.</w:t>
      </w:r>
    </w:p>
    <w:p>
      <w:pPr>
        <w:spacing w:after="0" w:line="236" w:lineRule="exact"/>
        <w:rPr>
          <w:rFonts w:ascii="Arial" w:cs="Arial" w:eastAsia="Arial" w:hAnsi="Arial"/>
          <w:sz w:val="17"/>
          <w:szCs w:val="17"/>
          <w:color w:val="auto"/>
        </w:rPr>
      </w:pPr>
    </w:p>
    <w:p>
      <w:pPr>
        <w:ind w:left="1620" w:right="260"/>
        <w:spacing w:after="0" w:line="277" w:lineRule="auto"/>
        <w:rPr>
          <w:rFonts w:ascii="Arial" w:cs="Arial" w:eastAsia="Arial" w:hAnsi="Arial"/>
          <w:sz w:val="17"/>
          <w:szCs w:val="17"/>
          <w:color w:val="auto"/>
        </w:rPr>
      </w:pPr>
      <w:r>
        <w:rPr>
          <w:rFonts w:ascii="Arial" w:cs="Arial" w:eastAsia="Arial" w:hAnsi="Arial"/>
          <w:sz w:val="18"/>
          <w:szCs w:val="18"/>
          <w:color w:val="auto"/>
        </w:rPr>
        <w:t>If no loss was sustained under this policy, the Underwriter will apply the Deductible shown in the Declarations to the amount of loss sustained under the most recent prior insurance.</w:t>
      </w:r>
    </w:p>
    <w:p>
      <w:pPr>
        <w:spacing w:after="0" w:line="170" w:lineRule="exact"/>
        <w:rPr>
          <w:rFonts w:ascii="Arial" w:cs="Arial" w:eastAsia="Arial" w:hAnsi="Arial"/>
          <w:sz w:val="17"/>
          <w:szCs w:val="17"/>
          <w:color w:val="auto"/>
        </w:rPr>
      </w:pPr>
    </w:p>
    <w:p>
      <w:pPr>
        <w:ind w:left="1620" w:right="180"/>
        <w:spacing w:after="0" w:line="277" w:lineRule="auto"/>
        <w:rPr>
          <w:rFonts w:ascii="Arial" w:cs="Arial" w:eastAsia="Arial" w:hAnsi="Arial"/>
          <w:sz w:val="17"/>
          <w:szCs w:val="17"/>
          <w:color w:val="auto"/>
        </w:rPr>
      </w:pPr>
      <w:r>
        <w:rPr>
          <w:rFonts w:ascii="Arial" w:cs="Arial" w:eastAsia="Arial" w:hAnsi="Arial"/>
          <w:sz w:val="18"/>
          <w:szCs w:val="18"/>
          <w:color w:val="auto"/>
        </w:rPr>
        <w:t>If the Deductible is larger than the amount of loss sustained under this policy, or the most recent prior insurance, the Underwriter will apply the remaining Deductible to the remaining amount of loss sustained during the prior insurance.</w:t>
      </w:r>
    </w:p>
    <w:p>
      <w:pPr>
        <w:spacing w:after="0" w:line="170"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The Underwriter will not apply any other Deductible that may have been applicable to the loss.</w:t>
      </w:r>
    </w:p>
    <w:p>
      <w:pPr>
        <w:spacing w:after="0" w:line="225"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Sustained During Prior Insurance not issued by the Underwriter or any Affiliate of the Underwriter</w:t>
      </w:r>
    </w:p>
    <w:p>
      <w:pPr>
        <w:spacing w:after="0" w:line="221" w:lineRule="exact"/>
        <w:rPr>
          <w:rFonts w:ascii="Arial" w:cs="Arial" w:eastAsia="Arial" w:hAnsi="Arial"/>
          <w:sz w:val="18"/>
          <w:szCs w:val="18"/>
          <w:color w:val="auto"/>
        </w:rPr>
      </w:pPr>
    </w:p>
    <w:p>
      <w:pPr>
        <w:ind w:left="1300" w:right="80" w:hanging="320"/>
        <w:spacing w:after="0" w:line="258"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b w:val="1"/>
          <w:bCs w:val="1"/>
          <w:color w:val="auto"/>
        </w:rPr>
        <w:t>Insured Discovers</w:t>
      </w:r>
      <w:r>
        <w:rPr>
          <w:rFonts w:ascii="Arial" w:cs="Arial" w:eastAsia="Arial" w:hAnsi="Arial"/>
          <w:sz w:val="18"/>
          <w:szCs w:val="18"/>
          <w:color w:val="auto"/>
        </w:rPr>
        <w:t xml:space="preserve"> loss during the </w:t>
      </w:r>
      <w:r>
        <w:rPr>
          <w:rFonts w:ascii="Arial" w:cs="Arial" w:eastAsia="Arial" w:hAnsi="Arial"/>
          <w:sz w:val="18"/>
          <w:szCs w:val="18"/>
          <w:b w:val="1"/>
          <w:bCs w:val="1"/>
          <w:color w:val="auto"/>
        </w:rPr>
        <w:t>Policy Period</w:t>
      </w:r>
      <w:r>
        <w:rPr>
          <w:rFonts w:ascii="Arial" w:cs="Arial" w:eastAsia="Arial" w:hAnsi="Arial"/>
          <w:sz w:val="18"/>
          <w:szCs w:val="18"/>
          <w:color w:val="auto"/>
        </w:rPr>
        <w:t xml:space="preserve"> resulting directly from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taking place during the policy period of any prior cancelled insurance that was issued to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or a predecessor in interest by another company, and the period of time to discover loss under that insurance had expired, the Underwriter will pay for the loss under this policy, provided this policy became effective at the time of cancellation of the prior insurance; and the loss would have been covered under this policy had it been in effect at the time of the </w:t>
      </w:r>
      <w:r>
        <w:rPr>
          <w:rFonts w:ascii="Arial" w:cs="Arial" w:eastAsia="Arial" w:hAnsi="Arial"/>
          <w:sz w:val="18"/>
          <w:szCs w:val="18"/>
          <w:b w:val="1"/>
          <w:bCs w:val="1"/>
          <w:color w:val="auto"/>
        </w:rPr>
        <w:t>Occurrence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settling loss subject to this condition:</w:t>
      </w:r>
    </w:p>
    <w:p>
      <w:pPr>
        <w:spacing w:after="0" w:line="225" w:lineRule="exact"/>
        <w:rPr>
          <w:rFonts w:ascii="Arial" w:cs="Arial" w:eastAsia="Arial" w:hAnsi="Arial"/>
          <w:sz w:val="18"/>
          <w:szCs w:val="18"/>
          <w:color w:val="auto"/>
        </w:rPr>
      </w:pPr>
    </w:p>
    <w:p>
      <w:pPr>
        <w:ind w:left="1620" w:right="560" w:hanging="315"/>
        <w:spacing w:after="0" w:line="277" w:lineRule="auto"/>
        <w:tabs>
          <w:tab w:leader="none" w:pos="1627"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most the Underwriter will pay for the entire loss is the lesser of the Limits of Insurance applicable during the period of loss, whether such limit was written under this policy or was written under the prior cancelled insurance.</w:t>
      </w:r>
    </w:p>
    <w:p>
      <w:pPr>
        <w:spacing w:after="0" w:line="170" w:lineRule="exact"/>
        <w:rPr>
          <w:rFonts w:ascii="Arial" w:cs="Arial" w:eastAsia="Arial" w:hAnsi="Arial"/>
          <w:sz w:val="18"/>
          <w:szCs w:val="18"/>
          <w:color w:val="auto"/>
        </w:rPr>
      </w:pPr>
    </w:p>
    <w:p>
      <w:pPr>
        <w:ind w:left="1620" w:right="620" w:hanging="315"/>
        <w:spacing w:after="0" w:line="277" w:lineRule="auto"/>
        <w:tabs>
          <w:tab w:leader="none" w:pos="1627"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Underwriter will apply the applicable Deductible shown in the Declarations to the amount of loss sustained under the prior cancelled insurance.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insurance provided under this condition is subject to the following:</w:t>
      </w:r>
    </w:p>
    <w:p>
      <w:pPr>
        <w:spacing w:after="0" w:line="225" w:lineRule="exact"/>
        <w:rPr>
          <w:rFonts w:ascii="Arial" w:cs="Arial" w:eastAsia="Arial" w:hAnsi="Arial"/>
          <w:sz w:val="18"/>
          <w:szCs w:val="18"/>
          <w:color w:val="auto"/>
        </w:rPr>
      </w:pPr>
    </w:p>
    <w:p>
      <w:pPr>
        <w:ind w:left="1620" w:right="200" w:hanging="315"/>
        <w:spacing w:after="0" w:line="277" w:lineRule="auto"/>
        <w:tabs>
          <w:tab w:leader="none" w:pos="1627" w:val="left"/>
        </w:tabs>
        <w:numPr>
          <w:ilvl w:val="2"/>
          <w:numId w:val="45"/>
        </w:numPr>
        <w:rPr>
          <w:rFonts w:ascii="Arial" w:cs="Arial" w:eastAsia="Arial" w:hAnsi="Arial"/>
          <w:sz w:val="18"/>
          <w:szCs w:val="18"/>
          <w:color w:val="auto"/>
        </w:rPr>
      </w:pPr>
      <w:r>
        <w:rPr>
          <w:rFonts w:ascii="Arial" w:cs="Arial" w:eastAsia="Arial" w:hAnsi="Arial"/>
          <w:sz w:val="18"/>
          <w:szCs w:val="18"/>
          <w:color w:val="auto"/>
        </w:rPr>
        <w:t>If loss covered under this condition is also partially covered under Subsection V.A.19, the amount recoverable under this condition is part of, not in addition to, the amount recoverable under Subsection V.A.19.</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20" w:right="100" w:hanging="315"/>
        <w:spacing w:after="0" w:line="286" w:lineRule="auto"/>
        <w:tabs>
          <w:tab w:leader="none" w:pos="1627" w:val="left"/>
        </w:tabs>
        <w:numPr>
          <w:ilvl w:val="2"/>
          <w:numId w:val="46"/>
        </w:numPr>
        <w:rPr>
          <w:rFonts w:ascii="Arial" w:cs="Arial" w:eastAsia="Arial" w:hAnsi="Arial"/>
          <w:sz w:val="17"/>
          <w:szCs w:val="17"/>
          <w:color w:val="auto"/>
        </w:rPr>
      </w:pPr>
      <w:r>
        <w:rPr>
          <w:rFonts w:ascii="Arial" w:cs="Arial" w:eastAsia="Arial" w:hAnsi="Arial"/>
          <w:sz w:val="17"/>
          <w:szCs w:val="17"/>
          <w:color w:val="auto"/>
        </w:rPr>
        <w:t>For loss covered under this condition that is not subject to Subsection V.A.20.c.(1), the amount recoverable under this condition is part of, not in addition to, the Limit of Insurance applicable to the loss covered under this policy and is limited to the lesser of the amount recoverable under this policy as of its effective date or the prior cancelled insurance had it remained in effect.</w:t>
      </w:r>
    </w:p>
    <w:p>
      <w:pPr>
        <w:spacing w:after="0" w:line="165" w:lineRule="exact"/>
        <w:rPr>
          <w:rFonts w:ascii="Arial" w:cs="Arial" w:eastAsia="Arial" w:hAnsi="Arial"/>
          <w:sz w:val="17"/>
          <w:szCs w:val="17"/>
          <w:color w:val="auto"/>
        </w:rPr>
      </w:pPr>
    </w:p>
    <w:p>
      <w:pPr>
        <w:ind w:left="340" w:right="4500" w:hanging="332"/>
        <w:spacing w:after="0" w:line="498" w:lineRule="auto"/>
        <w:tabs>
          <w:tab w:leader="none" w:pos="3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CONDITIONS APPLICABLE TO INSURING CLAUSE A AND INSURING CLAUSE B Termination as to any Employee</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The coverage provided under Insuring Clause A and B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600" w:hanging="328"/>
        <w:spacing w:after="0" w:line="266"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as soon as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partner, </w:t>
      </w:r>
      <w:r>
        <w:rPr>
          <w:rFonts w:ascii="Arial" w:cs="Arial" w:eastAsia="Arial" w:hAnsi="Arial"/>
          <w:sz w:val="18"/>
          <w:szCs w:val="18"/>
          <w:b w:val="1"/>
          <w:bCs w:val="1"/>
          <w:color w:val="auto"/>
        </w:rPr>
        <w:t>Member</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Risk Manager, in-house General Counsel or persons serving in functionally equivalent positions not in collusion with the perpetrator of a loss or situation becomes aware of a </w:t>
      </w:r>
      <w:r>
        <w:rPr>
          <w:rFonts w:ascii="Arial" w:cs="Arial" w:eastAsia="Arial" w:hAnsi="Arial"/>
          <w:sz w:val="18"/>
          <w:szCs w:val="18"/>
          <w:b w:val="1"/>
          <w:bCs w:val="1"/>
          <w:color w:val="auto"/>
        </w:rPr>
        <w:t>Theft</w:t>
      </w:r>
      <w:r>
        <w:rPr>
          <w:rFonts w:ascii="Arial" w:cs="Arial" w:eastAsia="Arial" w:hAnsi="Arial"/>
          <w:sz w:val="18"/>
          <w:szCs w:val="18"/>
          <w:color w:val="auto"/>
        </w:rPr>
        <w:t xml:space="preserv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dishonest or criminal act committed by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employed with or in the service of the </w:t>
      </w:r>
      <w:r>
        <w:rPr>
          <w:rFonts w:ascii="Arial" w:cs="Arial" w:eastAsia="Arial" w:hAnsi="Arial"/>
          <w:sz w:val="18"/>
          <w:szCs w:val="18"/>
          <w:b w:val="1"/>
          <w:bCs w:val="1"/>
          <w:color w:val="auto"/>
        </w:rPr>
        <w:t>Insured</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660" w:right="240" w:hanging="328"/>
        <w:spacing w:after="0" w:line="314"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as soon as the </w:t>
      </w:r>
      <w:r>
        <w:rPr>
          <w:rFonts w:ascii="Arial" w:cs="Arial" w:eastAsia="Arial" w:hAnsi="Arial"/>
          <w:sz w:val="16"/>
          <w:szCs w:val="16"/>
          <w:b w:val="1"/>
          <w:bCs w:val="1"/>
          <w:color w:val="auto"/>
        </w:rPr>
        <w:t>Insured’s</w:t>
      </w:r>
      <w:r>
        <w:rPr>
          <w:rFonts w:ascii="Arial" w:cs="Arial" w:eastAsia="Arial" w:hAnsi="Arial"/>
          <w:sz w:val="16"/>
          <w:szCs w:val="16"/>
          <w:color w:val="auto"/>
        </w:rPr>
        <w:t xml:space="preserve"> partner, </w:t>
      </w:r>
      <w:r>
        <w:rPr>
          <w:rFonts w:ascii="Arial" w:cs="Arial" w:eastAsia="Arial" w:hAnsi="Arial"/>
          <w:sz w:val="16"/>
          <w:szCs w:val="16"/>
          <w:b w:val="1"/>
          <w:bCs w:val="1"/>
          <w:color w:val="auto"/>
        </w:rPr>
        <w:t>Member</w:t>
      </w:r>
      <w:r>
        <w:rPr>
          <w:rFonts w:ascii="Arial" w:cs="Arial" w:eastAsia="Arial" w:hAnsi="Arial"/>
          <w:sz w:val="16"/>
          <w:szCs w:val="16"/>
          <w:color w:val="auto"/>
        </w:rPr>
        <w:t xml:space="preserve">, </w:t>
      </w:r>
      <w:r>
        <w:rPr>
          <w:rFonts w:ascii="Arial" w:cs="Arial" w:eastAsia="Arial" w:hAnsi="Arial"/>
          <w:sz w:val="16"/>
          <w:szCs w:val="16"/>
          <w:b w:val="1"/>
          <w:bCs w:val="1"/>
          <w:color w:val="auto"/>
        </w:rPr>
        <w:t>Manager</w:t>
      </w:r>
      <w:r>
        <w:rPr>
          <w:rFonts w:ascii="Arial" w:cs="Arial" w:eastAsia="Arial" w:hAnsi="Arial"/>
          <w:sz w:val="16"/>
          <w:szCs w:val="16"/>
          <w:color w:val="auto"/>
        </w:rPr>
        <w:t xml:space="preserve">, Risk Manager, in-house General Counsel or persons serving in functionally equivalent positions becomes aware of a </w:t>
      </w:r>
      <w:r>
        <w:rPr>
          <w:rFonts w:ascii="Arial" w:cs="Arial" w:eastAsia="Arial" w:hAnsi="Arial"/>
          <w:sz w:val="16"/>
          <w:szCs w:val="16"/>
          <w:b w:val="1"/>
          <w:bCs w:val="1"/>
          <w:color w:val="auto"/>
        </w:rPr>
        <w:t>Theft</w:t>
      </w:r>
      <w:r>
        <w:rPr>
          <w:rFonts w:ascii="Arial" w:cs="Arial" w:eastAsia="Arial" w:hAnsi="Arial"/>
          <w:sz w:val="16"/>
          <w:szCs w:val="16"/>
          <w:color w:val="auto"/>
        </w:rPr>
        <w:t xml:space="preserve">,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any other dishonest or criminal act committed by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prior to employment or service with an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involving </w:t>
      </w:r>
      <w:r>
        <w:rPr>
          <w:rFonts w:ascii="Arial" w:cs="Arial" w:eastAsia="Arial" w:hAnsi="Arial"/>
          <w:sz w:val="16"/>
          <w:szCs w:val="16"/>
          <w:b w:val="1"/>
          <w:bCs w:val="1"/>
          <w:color w:val="auto"/>
        </w:rPr>
        <w:t>Money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or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valued at twenty-five thousand dollars ($25,000) or more; or</w:t>
      </w:r>
    </w:p>
    <w:p>
      <w:pPr>
        <w:spacing w:after="0" w:line="142" w:lineRule="exact"/>
        <w:rPr>
          <w:rFonts w:ascii="Arial" w:cs="Arial" w:eastAsia="Arial" w:hAnsi="Arial"/>
          <w:sz w:val="16"/>
          <w:szCs w:val="16"/>
          <w:color w:val="auto"/>
        </w:rPr>
      </w:pPr>
    </w:p>
    <w:p>
      <w:pPr>
        <w:ind w:left="660" w:hanging="328"/>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ninety (90) days immediately after 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no longer in the service of the </w:t>
      </w:r>
      <w:r>
        <w:rPr>
          <w:rFonts w:ascii="Arial" w:cs="Arial" w:eastAsia="Arial" w:hAnsi="Arial"/>
          <w:sz w:val="18"/>
          <w:szCs w:val="18"/>
          <w:b w:val="1"/>
          <w:bCs w:val="1"/>
          <w:color w:val="auto"/>
        </w:rPr>
        <w:t>Insured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CONDITIONS APPLICABLE TO INSURING CLAUSE C.1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Deductible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Deductible does not apply to legal expenses paid under Insuring Clause C.1 of the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Electronic and Mechanical Signatures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Underwriter will treat signatures that are produced or reproduced electronically, mechanically or by other means as handwritten signatures.</w:t>
      </w:r>
    </w:p>
    <w:p>
      <w:pPr>
        <w:sectPr>
          <w:pgSz w:w="11900" w:h="16838" w:orient="portrait"/>
          <w:cols w:equalWidth="0" w:num="1">
            <w:col w:w="11420"/>
          </w:cols>
          <w:pgMar w:left="240" w:top="121" w:right="239" w:bottom="0" w:gutter="0" w:footer="0" w:header="0"/>
        </w:sectPr>
      </w:pPr>
    </w:p>
    <w:bookmarkStart w:id="14" w:name="page15"/>
    <w:bookmarkEnd w:id="14"/>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Proof of Loss</w:t>
      </w:r>
    </w:p>
    <w:p>
      <w:pPr>
        <w:spacing w:after="0" w:line="221" w:lineRule="exact"/>
        <w:rPr>
          <w:rFonts w:ascii="Arial" w:cs="Arial" w:eastAsia="Arial" w:hAnsi="Arial"/>
          <w:sz w:val="18"/>
          <w:szCs w:val="18"/>
          <w:color w:val="auto"/>
        </w:rPr>
      </w:pPr>
    </w:p>
    <w:p>
      <w:pPr>
        <w:ind w:left="660" w:right="4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must include with its proof of loss any instrument involved in that loss, or, if that is not possible, an affidavit setting forth the amount and cause of loss.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CONDITIONS APPLICABLE TO INSURING CLAUSE D.2 AND INSURING CLAUSE 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Armored Motor Vehicle Companies</w:t>
      </w:r>
    </w:p>
    <w:p>
      <w:pPr>
        <w:spacing w:after="0" w:line="221" w:lineRule="exact"/>
        <w:rPr>
          <w:rFonts w:ascii="Arial" w:cs="Arial" w:eastAsia="Arial" w:hAnsi="Arial"/>
          <w:sz w:val="18"/>
          <w:szCs w:val="18"/>
          <w:color w:val="auto"/>
        </w:rPr>
      </w:pPr>
    </w:p>
    <w:p>
      <w:pPr>
        <w:ind w:left="660" w:right="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Under Insuring Clause E, the Underwriter will only pay for that part of loss, which the </w:t>
      </w:r>
      <w:r>
        <w:rPr>
          <w:rFonts w:ascii="Arial" w:cs="Arial" w:eastAsia="Arial" w:hAnsi="Arial"/>
          <w:sz w:val="18"/>
          <w:szCs w:val="18"/>
          <w:b w:val="1"/>
          <w:bCs w:val="1"/>
          <w:color w:val="auto"/>
        </w:rPr>
        <w:t>Insured</w:t>
      </w:r>
      <w:r>
        <w:rPr>
          <w:rFonts w:ascii="Arial" w:cs="Arial" w:eastAsia="Arial" w:hAnsi="Arial"/>
          <w:sz w:val="18"/>
          <w:szCs w:val="18"/>
          <w:color w:val="auto"/>
        </w:rPr>
        <w:t xml:space="preserve"> cannot recover under the </w:t>
      </w:r>
      <w:r>
        <w:rPr>
          <w:rFonts w:ascii="Arial" w:cs="Arial" w:eastAsia="Arial" w:hAnsi="Arial"/>
          <w:sz w:val="18"/>
          <w:szCs w:val="18"/>
          <w:b w:val="1"/>
          <w:bCs w:val="1"/>
          <w:color w:val="auto"/>
        </w:rPr>
        <w:t>Insured’s</w:t>
      </w:r>
      <w:r>
        <w:rPr>
          <w:rFonts w:ascii="Arial" w:cs="Arial" w:eastAsia="Arial" w:hAnsi="Arial"/>
          <w:sz w:val="18"/>
          <w:szCs w:val="18"/>
          <w:color w:val="auto"/>
        </w:rPr>
        <w:t xml:space="preserve"> contract with the armored motor vehicle company and from any insurance or indemnity carried by, or for the benefit of customers of, the armored motor vehicle company.</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Special Limit of Insurance for Specified Property</w:t>
      </w:r>
    </w:p>
    <w:p>
      <w:pPr>
        <w:spacing w:after="0" w:line="221" w:lineRule="exact"/>
        <w:rPr>
          <w:rFonts w:ascii="Arial" w:cs="Arial" w:eastAsia="Arial" w:hAnsi="Arial"/>
          <w:sz w:val="18"/>
          <w:szCs w:val="18"/>
          <w:color w:val="auto"/>
        </w:rPr>
      </w:pPr>
    </w:p>
    <w:p>
      <w:pPr>
        <w:ind w:left="660"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Underwriter will only pay up to five thousand dollars ($5,000) for any one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of loss of or damage to precious metals, precious or semi-precious stones, pearls, furs, or completed or partially completed articles made of or containing such materials that constitute the principal value of such articles; or manuscripts, drawings, or records of any kind, or the cost of reconstructing them or reproducing any information contained in them.</w:t>
      </w:r>
    </w:p>
    <w:p>
      <w:pPr>
        <w:spacing w:after="0" w:line="184" w:lineRule="exact"/>
        <w:rPr>
          <w:rFonts w:ascii="Arial" w:cs="Arial" w:eastAsia="Arial" w:hAnsi="Arial"/>
          <w:sz w:val="18"/>
          <w:szCs w:val="18"/>
          <w:color w:val="auto"/>
        </w:rPr>
      </w:pPr>
    </w:p>
    <w:p>
      <w:pPr>
        <w:ind w:left="340" w:right="6760" w:hanging="332"/>
        <w:spacing w:after="0" w:line="498" w:lineRule="auto"/>
        <w:tabs>
          <w:tab w:leader="none" w:pos="3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CONDITIONS APPLICABLE TO INSURING CLAUSE F Special Limit of Insurance for Specified Property</w:t>
      </w:r>
    </w:p>
    <w:p>
      <w:pPr>
        <w:spacing w:after="0" w:line="1" w:lineRule="exact"/>
        <w:rPr>
          <w:rFonts w:ascii="Arial" w:cs="Arial" w:eastAsia="Arial" w:hAnsi="Arial"/>
          <w:sz w:val="18"/>
          <w:szCs w:val="18"/>
          <w:color w:val="auto"/>
        </w:rPr>
      </w:pPr>
    </w:p>
    <w:p>
      <w:pPr>
        <w:ind w:left="340" w:right="8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Underwriter will only pay up to five thousand dollars ($5,000) for any one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of loss of or damage to manuscripts, drawings, or records of any kind, or the cost of reconstructing them or reproducing any information contained in them.</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U-CR-500-A CW (12/09)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17145</wp:posOffset>
            </wp:positionV>
            <wp:extent cx="995045" cy="626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5045" cy="6261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 York Amendatory Endorsement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Policy No.</w:t>
            </w: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Eff. Date of Pol.</w:t>
            </w:r>
          </w:p>
        </w:tc>
        <w:tc>
          <w:tcPr>
            <w:tcW w:w="2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Exp. Date of Pol.</w:t>
            </w:r>
          </w:p>
        </w:tc>
        <w:tc>
          <w:tcPr>
            <w:tcW w:w="2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Eff. Date of End.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Add’l Prem.</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Return Prem.</w:t>
            </w:r>
          </w:p>
        </w:tc>
      </w:tr>
      <w:tr>
        <w:trPr>
          <w:trHeight w:val="210"/>
        </w:trPr>
        <w:tc>
          <w:tcPr>
            <w:tcW w:w="1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FID 6726162-02</w:t>
            </w:r>
          </w:p>
        </w:tc>
        <w:tc>
          <w:tcPr>
            <w:tcW w:w="2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12/07/2012</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12/07/2013</w:t>
            </w: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12/07/2012</w:t>
            </w: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Saratoga Investment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modifies insurance provided under the: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Crime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agreed that Subsection V.A.3 is amended and replaced with the following:</w:t>
      </w:r>
    </w:p>
    <w:p>
      <w:pPr>
        <w:spacing w:after="0" w:line="225" w:lineRule="exact"/>
        <w:rPr>
          <w:rFonts w:ascii="Arial" w:cs="Arial" w:eastAsia="Arial" w:hAnsi="Arial"/>
          <w:sz w:val="18"/>
          <w:szCs w:val="18"/>
          <w:color w:val="auto"/>
        </w:rPr>
      </w:pPr>
    </w:p>
    <w:p>
      <w:pPr>
        <w:ind w:left="660" w:right="6960" w:hanging="328"/>
        <w:spacing w:after="0" w:line="498"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Cancellation, Nonrenewal and Conditional Renewal: a. Cancellation:</w:t>
      </w:r>
    </w:p>
    <w:p>
      <w:pPr>
        <w:spacing w:after="0" w:line="1" w:lineRule="exact"/>
        <w:rPr>
          <w:rFonts w:ascii="Arial" w:cs="Arial" w:eastAsia="Arial" w:hAnsi="Arial"/>
          <w:sz w:val="18"/>
          <w:szCs w:val="18"/>
          <w:color w:val="auto"/>
        </w:rPr>
      </w:pPr>
    </w:p>
    <w:p>
      <w:pPr>
        <w:ind w:left="1300" w:right="420" w:hanging="320"/>
        <w:spacing w:after="0" w:line="282" w:lineRule="auto"/>
        <w:tabs>
          <w:tab w:leader="none" w:pos="1307" w:val="left"/>
        </w:tabs>
        <w:numPr>
          <w:ilvl w:val="3"/>
          <w:numId w:val="5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shown in the Declarations may cancel this entire policy by mailing or delivering to the Underwriter advance written notice of cancellation.</w:t>
      </w:r>
    </w:p>
    <w:p>
      <w:pPr>
        <w:spacing w:after="0" w:line="165" w:lineRule="exact"/>
        <w:rPr>
          <w:rFonts w:ascii="Arial" w:cs="Arial" w:eastAsia="Arial" w:hAnsi="Arial"/>
          <w:sz w:val="18"/>
          <w:szCs w:val="18"/>
          <w:color w:val="auto"/>
        </w:rPr>
      </w:pPr>
    </w:p>
    <w:p>
      <w:pPr>
        <w:ind w:left="1320" w:hanging="340"/>
        <w:spacing w:after="0"/>
        <w:tabs>
          <w:tab w:leader="none" w:pos="1320" w:val="left"/>
        </w:tabs>
        <w:numPr>
          <w:ilvl w:val="3"/>
          <w:numId w:val="50"/>
        </w:numPr>
        <w:rPr>
          <w:rFonts w:ascii="Arial" w:cs="Arial" w:eastAsia="Arial" w:hAnsi="Arial"/>
          <w:sz w:val="18"/>
          <w:szCs w:val="18"/>
          <w:color w:val="auto"/>
        </w:rPr>
      </w:pPr>
      <w:r>
        <w:rPr>
          <w:rFonts w:ascii="Arial" w:cs="Arial" w:eastAsia="Arial" w:hAnsi="Arial"/>
          <w:sz w:val="18"/>
          <w:szCs w:val="18"/>
          <w:color w:val="auto"/>
        </w:rPr>
        <w:t>Cancellation of Policies in Effect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4"/>
          <w:numId w:val="50"/>
        </w:numPr>
        <w:rPr>
          <w:rFonts w:ascii="Arial" w:cs="Arial" w:eastAsia="Arial" w:hAnsi="Arial"/>
          <w:sz w:val="18"/>
          <w:szCs w:val="18"/>
          <w:color w:val="auto"/>
        </w:rPr>
      </w:pPr>
      <w:r>
        <w:rPr>
          <w:rFonts w:ascii="Arial" w:cs="Arial" w:eastAsia="Arial" w:hAnsi="Arial"/>
          <w:sz w:val="18"/>
          <w:szCs w:val="18"/>
          <w:color w:val="auto"/>
        </w:rPr>
        <w:t>Sixty (60) Days Or Less</w:t>
      </w:r>
    </w:p>
    <w:p>
      <w:pPr>
        <w:spacing w:after="0" w:line="22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xml:space="preserve">The Underwriter may cancel this policy by mailing or delivering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written notice of cancellation at least:</w:t>
      </w:r>
    </w:p>
    <w:p>
      <w:pPr>
        <w:spacing w:after="0" w:line="229" w:lineRule="exact"/>
        <w:rPr>
          <w:rFonts w:ascii="Arial" w:cs="Arial" w:eastAsia="Arial" w:hAnsi="Arial"/>
          <w:sz w:val="18"/>
          <w:szCs w:val="18"/>
          <w:color w:val="auto"/>
        </w:rPr>
      </w:pPr>
    </w:p>
    <w:p>
      <w:pPr>
        <w:ind w:left="1960" w:hanging="331"/>
        <w:spacing w:after="0"/>
        <w:tabs>
          <w:tab w:leader="none" w:pos="1960" w:val="left"/>
        </w:tabs>
        <w:numPr>
          <w:ilvl w:val="5"/>
          <w:numId w:val="50"/>
        </w:numPr>
        <w:rPr>
          <w:rFonts w:ascii="Arial" w:cs="Arial" w:eastAsia="Arial" w:hAnsi="Arial"/>
          <w:sz w:val="16"/>
          <w:szCs w:val="16"/>
          <w:color w:val="auto"/>
        </w:rPr>
      </w:pPr>
      <w:r>
        <w:rPr>
          <w:rFonts w:ascii="Arial" w:cs="Arial" w:eastAsia="Arial" w:hAnsi="Arial"/>
          <w:sz w:val="16"/>
          <w:szCs w:val="16"/>
          <w:color w:val="auto"/>
        </w:rPr>
        <w:t>Thirty (30) days before the effective date of cancellation if the Underwriter cancels for any reason not included in Paragraph 3.a.</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(2)(a)(2).</w:t>
      </w:r>
    </w:p>
    <w:p>
      <w:pPr>
        <w:spacing w:after="0" w:line="210" w:lineRule="exact"/>
        <w:rPr>
          <w:rFonts w:ascii="Arial" w:cs="Arial" w:eastAsia="Arial" w:hAnsi="Arial"/>
          <w:sz w:val="16"/>
          <w:szCs w:val="16"/>
          <w:color w:val="auto"/>
        </w:rPr>
      </w:pPr>
    </w:p>
    <w:p>
      <w:pPr>
        <w:ind w:left="1960" w:hanging="331"/>
        <w:spacing w:after="0"/>
        <w:tabs>
          <w:tab w:leader="none" w:pos="1960" w:val="left"/>
        </w:tabs>
        <w:numPr>
          <w:ilvl w:val="5"/>
          <w:numId w:val="50"/>
        </w:numPr>
        <w:rPr>
          <w:rFonts w:ascii="Arial" w:cs="Arial" w:eastAsia="Arial" w:hAnsi="Arial"/>
          <w:sz w:val="18"/>
          <w:szCs w:val="18"/>
          <w:color w:val="auto"/>
        </w:rPr>
      </w:pPr>
      <w:r>
        <w:rPr>
          <w:rFonts w:ascii="Arial" w:cs="Arial" w:eastAsia="Arial" w:hAnsi="Arial"/>
          <w:sz w:val="18"/>
          <w:szCs w:val="18"/>
          <w:color w:val="auto"/>
        </w:rPr>
        <w:t>Fifteen (15) days before the effective date of cancellation if the Underwriter cancels for any of the following reasons:</w:t>
      </w:r>
    </w:p>
    <w:p>
      <w:pPr>
        <w:sectPr>
          <w:pgSz w:w="11900" w:h="16838" w:orient="portrait"/>
          <w:cols w:equalWidth="0" w:num="1">
            <w:col w:w="11420"/>
          </w:cols>
          <w:pgMar w:left="240" w:top="341" w:right="239" w:bottom="32" w:gutter="0" w:footer="0" w:header="0"/>
        </w:sectPr>
      </w:pPr>
    </w:p>
    <w:bookmarkStart w:id="15" w:name="page16"/>
    <w:bookmarkEnd w:id="15"/>
    <w:p>
      <w:pPr>
        <w:ind w:left="1744" w:right="220" w:hanging="447"/>
        <w:spacing w:after="0" w:line="282" w:lineRule="auto"/>
        <w:tabs>
          <w:tab w:leader="none" w:pos="17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Nonpayment of premium, provided however, that a notice of cancellation on this ground shall inform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of the amount due;</w:t>
      </w:r>
    </w:p>
    <w:p>
      <w:pPr>
        <w:spacing w:after="0" w:line="165" w:lineRule="exact"/>
        <w:rPr>
          <w:rFonts w:ascii="Arial" w:cs="Arial" w:eastAsia="Arial" w:hAnsi="Arial"/>
          <w:sz w:val="18"/>
          <w:szCs w:val="18"/>
          <w:color w:val="auto"/>
        </w:rPr>
      </w:pPr>
    </w:p>
    <w:p>
      <w:pPr>
        <w:ind w:left="1744" w:hanging="447"/>
        <w:spacing w:after="0"/>
        <w:tabs>
          <w:tab w:leader="none" w:pos="17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225" w:lineRule="exact"/>
        <w:rPr>
          <w:rFonts w:ascii="Arial" w:cs="Arial" w:eastAsia="Arial" w:hAnsi="Arial"/>
          <w:sz w:val="18"/>
          <w:szCs w:val="18"/>
          <w:color w:val="auto"/>
        </w:rPr>
      </w:pPr>
    </w:p>
    <w:p>
      <w:pPr>
        <w:ind w:left="1764" w:hanging="467"/>
        <w:spacing w:after="0"/>
        <w:tabs>
          <w:tab w:leader="none" w:pos="17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policy or in the presentation of a claim;</w:t>
      </w:r>
    </w:p>
    <w:p>
      <w:pPr>
        <w:spacing w:after="0" w:line="225" w:lineRule="exact"/>
        <w:rPr>
          <w:rFonts w:ascii="Arial" w:cs="Arial" w:eastAsia="Arial" w:hAnsi="Arial"/>
          <w:sz w:val="18"/>
          <w:szCs w:val="18"/>
          <w:color w:val="auto"/>
        </w:rPr>
      </w:pPr>
    </w:p>
    <w:p>
      <w:pPr>
        <w:ind w:left="1744" w:right="40" w:hanging="447"/>
        <w:spacing w:after="0" w:line="264" w:lineRule="auto"/>
        <w:tabs>
          <w:tab w:leader="none" w:pos="17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After issuance of the policy or after the last renewal date, discovery of an act or omission, or a violation of any policy condition, that substantially and materially increases the hazard insured against, and that occurred subsequent to inception of the current </w:t>
      </w:r>
      <w:r>
        <w:rPr>
          <w:rFonts w:ascii="Arial" w:cs="Arial" w:eastAsia="Arial" w:hAnsi="Arial"/>
          <w:sz w:val="18"/>
          <w:szCs w:val="18"/>
          <w:b w:val="1"/>
          <w:bCs w:val="1"/>
          <w:color w:val="auto"/>
        </w:rPr>
        <w:t>Policy Period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744" w:right="140" w:hanging="447"/>
        <w:spacing w:after="0" w:line="297" w:lineRule="auto"/>
        <w:tabs>
          <w:tab w:leader="none" w:pos="1757"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Material physical change in the property insured, occurring after issuance or last annual renewal anniversary date of the policy, that results in the property becoming uninsurable in accordance with the Underwriter’s objective, uniformly applied underwriting standards in effect at the time the policy was issued or last renewed; or material change in the nature or extent of the risk, occurring after issuance or last annual renewal anniversary date of the policy, that causes the risk of loss to be substantially and materially increased beyond that contemplated at the time the policy was issued or last renewed;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U-CR-550-A NY (05/11)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4</w:t>
      </w:r>
    </w:p>
    <w:p>
      <w:pPr>
        <w:spacing w:after="0" w:line="211" w:lineRule="exact"/>
        <w:rPr>
          <w:sz w:val="20"/>
          <w:szCs w:val="20"/>
          <w:color w:val="auto"/>
        </w:rPr>
      </w:pPr>
    </w:p>
    <w:p>
      <w:pPr>
        <w:ind w:left="2004"/>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218440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744" w:right="100" w:hanging="447"/>
        <w:spacing w:after="0" w:line="264" w:lineRule="auto"/>
        <w:tabs>
          <w:tab w:leader="none" w:pos="1741" w:val="left"/>
        </w:tabs>
        <w:numPr>
          <w:ilvl w:val="4"/>
          <w:numId w:val="52"/>
        </w:numPr>
        <w:rPr>
          <w:rFonts w:ascii="Arial" w:cs="Arial" w:eastAsia="Arial" w:hAnsi="Arial"/>
          <w:sz w:val="18"/>
          <w:szCs w:val="18"/>
          <w:color w:val="auto"/>
        </w:rPr>
      </w:pPr>
      <w:r>
        <w:rPr>
          <w:rFonts w:ascii="Arial" w:cs="Arial" w:eastAsia="Arial" w:hAnsi="Arial"/>
          <w:sz w:val="18"/>
          <w:szCs w:val="18"/>
          <w:color w:val="auto"/>
        </w:rPr>
        <w:t>Required pursuant to a determination by the Superintendent that continuation of the Underwriter’s present premium volume would jeopardize the Underwriter’s solvency or be hazardous to the interest of the Underwriter’s policyholders, the Underwriter’s creditors or the public;</w:t>
      </w:r>
    </w:p>
    <w:p>
      <w:pPr>
        <w:spacing w:after="0" w:line="181" w:lineRule="exact"/>
        <w:rPr>
          <w:rFonts w:ascii="Arial" w:cs="Arial" w:eastAsia="Arial" w:hAnsi="Arial"/>
          <w:sz w:val="18"/>
          <w:szCs w:val="18"/>
          <w:color w:val="auto"/>
        </w:rPr>
      </w:pPr>
    </w:p>
    <w:p>
      <w:pPr>
        <w:ind w:left="1744" w:right="160" w:hanging="447"/>
        <w:spacing w:after="0" w:line="277" w:lineRule="auto"/>
        <w:tabs>
          <w:tab w:leader="none" w:pos="1753" w:val="left"/>
        </w:tabs>
        <w:numPr>
          <w:ilvl w:val="4"/>
          <w:numId w:val="52"/>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policy would violate, or would place the Underwriter in violation of, any provision of the Insurance Code.</w:t>
      </w:r>
    </w:p>
    <w:p>
      <w:pPr>
        <w:spacing w:after="0" w:line="170" w:lineRule="exact"/>
        <w:rPr>
          <w:rFonts w:ascii="Arial" w:cs="Arial" w:eastAsia="Arial" w:hAnsi="Arial"/>
          <w:sz w:val="18"/>
          <w:szCs w:val="18"/>
          <w:color w:val="auto"/>
        </w:rPr>
      </w:pPr>
    </w:p>
    <w:p>
      <w:pPr>
        <w:ind w:left="1744" w:right="160" w:hanging="447"/>
        <w:spacing w:after="0" w:line="276" w:lineRule="auto"/>
        <w:tabs>
          <w:tab w:leader="none" w:pos="1765" w:val="left"/>
        </w:tabs>
        <w:numPr>
          <w:ilvl w:val="4"/>
          <w:numId w:val="52"/>
        </w:numPr>
        <w:rPr>
          <w:rFonts w:ascii="Arial" w:cs="Arial" w:eastAsia="Arial" w:hAnsi="Arial"/>
          <w:sz w:val="17"/>
          <w:szCs w:val="17"/>
          <w:color w:val="auto"/>
        </w:rPr>
      </w:pPr>
      <w:r>
        <w:rPr>
          <w:rFonts w:ascii="Arial" w:cs="Arial" w:eastAsia="Arial" w:hAnsi="Arial"/>
          <w:sz w:val="17"/>
          <w:szCs w:val="17"/>
          <w:color w:val="auto"/>
        </w:rPr>
        <w:t xml:space="preserve">Where the Underwriter has reason to believe, in good faith and with sufficient cause, that there is a probable risk of danger that the insured will destroy, or permit to be destroyed, the insured property for the purpose of collecting the insurance proceeds. If the Underwriter cancels for this reason, the </w:t>
      </w:r>
      <w:r>
        <w:rPr>
          <w:rFonts w:ascii="Arial" w:cs="Arial" w:eastAsia="Arial" w:hAnsi="Arial"/>
          <w:sz w:val="17"/>
          <w:szCs w:val="17"/>
          <w:b w:val="1"/>
          <w:bCs w:val="1"/>
          <w:color w:val="auto"/>
        </w:rPr>
        <w:t>Policyholder</w:t>
      </w:r>
      <w:r>
        <w:rPr>
          <w:rFonts w:ascii="Arial" w:cs="Arial" w:eastAsia="Arial" w:hAnsi="Arial"/>
          <w:sz w:val="17"/>
          <w:szCs w:val="17"/>
          <w:color w:val="auto"/>
        </w:rPr>
        <w:t xml:space="preserve"> may make a written request to the Insurance Department, within ten (10) days of receipt of this notice, to review the Underwriter’s cancellation decision. Also, the Underwriter will simultaneously send a copy of this cancellation notice to the Insurance Department.</w:t>
      </w:r>
    </w:p>
    <w:p>
      <w:pPr>
        <w:spacing w:after="0" w:line="172" w:lineRule="exact"/>
        <w:rPr>
          <w:rFonts w:ascii="Arial" w:cs="Arial" w:eastAsia="Arial" w:hAnsi="Arial"/>
          <w:sz w:val="17"/>
          <w:szCs w:val="17"/>
          <w:color w:val="auto"/>
        </w:rPr>
      </w:pPr>
    </w:p>
    <w:p>
      <w:pPr>
        <w:ind w:left="984" w:hanging="335"/>
        <w:spacing w:after="0"/>
        <w:tabs>
          <w:tab w:leader="none" w:pos="984" w:val="left"/>
        </w:tabs>
        <w:numPr>
          <w:ilvl w:val="2"/>
          <w:numId w:val="53"/>
        </w:numPr>
        <w:rPr>
          <w:rFonts w:ascii="Arial" w:cs="Arial" w:eastAsia="Arial" w:hAnsi="Arial"/>
          <w:sz w:val="18"/>
          <w:szCs w:val="18"/>
          <w:color w:val="auto"/>
        </w:rPr>
      </w:pPr>
      <w:r>
        <w:rPr>
          <w:rFonts w:ascii="Arial" w:cs="Arial" w:eastAsia="Arial" w:hAnsi="Arial"/>
          <w:sz w:val="18"/>
          <w:szCs w:val="18"/>
          <w:color w:val="auto"/>
        </w:rPr>
        <w:t>More Than Sixty (60) Days</w:t>
      </w:r>
    </w:p>
    <w:p>
      <w:pPr>
        <w:spacing w:after="0" w:line="225" w:lineRule="exact"/>
        <w:rPr>
          <w:rFonts w:ascii="Arial" w:cs="Arial" w:eastAsia="Arial" w:hAnsi="Arial"/>
          <w:sz w:val="18"/>
          <w:szCs w:val="18"/>
          <w:color w:val="auto"/>
        </w:rPr>
      </w:pPr>
    </w:p>
    <w:p>
      <w:pPr>
        <w:ind w:left="964" w:right="180"/>
        <w:spacing w:after="0" w:line="277" w:lineRule="auto"/>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or if this policy is a renewal or continuation of a policy the Underwriter issued, the Underwriter may cancel only for any of the reasons listed in Paragraph 3.a.(2)(a)(2), provided:</w:t>
      </w:r>
    </w:p>
    <w:p>
      <w:pPr>
        <w:spacing w:after="0" w:line="166" w:lineRule="exact"/>
        <w:rPr>
          <w:rFonts w:ascii="Arial" w:cs="Arial" w:eastAsia="Arial" w:hAnsi="Arial"/>
          <w:sz w:val="18"/>
          <w:szCs w:val="18"/>
          <w:color w:val="auto"/>
        </w:rPr>
      </w:pPr>
    </w:p>
    <w:p>
      <w:pPr>
        <w:ind w:left="1304" w:hanging="331"/>
        <w:spacing w:after="0"/>
        <w:tabs>
          <w:tab w:leader="none" w:pos="1304" w:val="left"/>
        </w:tabs>
        <w:numPr>
          <w:ilvl w:val="3"/>
          <w:numId w:val="53"/>
        </w:numPr>
        <w:rPr>
          <w:rFonts w:ascii="Arial" w:cs="Arial" w:eastAsia="Arial" w:hAnsi="Arial"/>
          <w:sz w:val="17"/>
          <w:szCs w:val="17"/>
          <w:color w:val="auto"/>
        </w:rPr>
      </w:pPr>
      <w:r>
        <w:rPr>
          <w:rFonts w:ascii="Arial" w:cs="Arial" w:eastAsia="Arial" w:hAnsi="Arial"/>
          <w:sz w:val="17"/>
          <w:szCs w:val="17"/>
          <w:color w:val="auto"/>
        </w:rPr>
        <w:t xml:space="preserve">The Underwriter mails the </w:t>
      </w:r>
      <w:r>
        <w:rPr>
          <w:rFonts w:ascii="Arial" w:cs="Arial" w:eastAsia="Arial" w:hAnsi="Arial"/>
          <w:sz w:val="17"/>
          <w:szCs w:val="17"/>
          <w:b w:val="1"/>
          <w:bCs w:val="1"/>
          <w:color w:val="auto"/>
        </w:rPr>
        <w:t>Policyholder</w:t>
      </w:r>
      <w:r>
        <w:rPr>
          <w:rFonts w:ascii="Arial" w:cs="Arial" w:eastAsia="Arial" w:hAnsi="Arial"/>
          <w:sz w:val="17"/>
          <w:szCs w:val="17"/>
          <w:color w:val="auto"/>
        </w:rPr>
        <w:t xml:space="preserve"> written notice at least sixty (60) days before the effective date of cancellation; and</w:t>
      </w:r>
    </w:p>
    <w:p>
      <w:pPr>
        <w:spacing w:after="0" w:line="236" w:lineRule="exact"/>
        <w:rPr>
          <w:rFonts w:ascii="Arial" w:cs="Arial" w:eastAsia="Arial" w:hAnsi="Arial"/>
          <w:sz w:val="17"/>
          <w:szCs w:val="17"/>
          <w:color w:val="auto"/>
        </w:rPr>
      </w:pPr>
    </w:p>
    <w:p>
      <w:pPr>
        <w:ind w:left="1304" w:right="200" w:hanging="331"/>
        <w:spacing w:after="0" w:line="282" w:lineRule="auto"/>
        <w:tabs>
          <w:tab w:leader="none" w:pos="1311" w:val="left"/>
        </w:tabs>
        <w:numPr>
          <w:ilvl w:val="3"/>
          <w:numId w:val="53"/>
        </w:numPr>
        <w:rPr>
          <w:rFonts w:ascii="Arial" w:cs="Arial" w:eastAsia="Arial" w:hAnsi="Arial"/>
          <w:sz w:val="18"/>
          <w:szCs w:val="18"/>
          <w:color w:val="auto"/>
        </w:rPr>
      </w:pPr>
      <w:r>
        <w:rPr>
          <w:rFonts w:ascii="Arial" w:cs="Arial" w:eastAsia="Arial" w:hAnsi="Arial"/>
          <w:sz w:val="18"/>
          <w:szCs w:val="18"/>
          <w:color w:val="auto"/>
        </w:rPr>
        <w:t xml:space="preserve">If the Underwriter cancels for nonpayment of premium, the Underwriter’s notice of cancellation informs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of the amount due.</w:t>
      </w:r>
    </w:p>
    <w:p>
      <w:pPr>
        <w:spacing w:after="0" w:line="161" w:lineRule="exact"/>
        <w:rPr>
          <w:rFonts w:ascii="Arial" w:cs="Arial" w:eastAsia="Arial" w:hAnsi="Arial"/>
          <w:sz w:val="18"/>
          <w:szCs w:val="18"/>
          <w:color w:val="auto"/>
        </w:rPr>
      </w:pPr>
    </w:p>
    <w:p>
      <w:pPr>
        <w:ind w:left="644" w:right="60" w:hanging="320"/>
        <w:spacing w:after="0" w:line="282" w:lineRule="auto"/>
        <w:tabs>
          <w:tab w:leader="none" w:pos="6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Underwriter will mail or deliver its notice, including the reason for cancellation,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at the address shown in the policy and to the </w:t>
      </w:r>
      <w:r>
        <w:rPr>
          <w:rFonts w:ascii="Arial" w:cs="Arial" w:eastAsia="Arial" w:hAnsi="Arial"/>
          <w:sz w:val="18"/>
          <w:szCs w:val="18"/>
          <w:b w:val="1"/>
          <w:bCs w:val="1"/>
          <w:color w:val="auto"/>
        </w:rPr>
        <w:t>Policyholder’s</w:t>
      </w:r>
      <w:r>
        <w:rPr>
          <w:rFonts w:ascii="Arial" w:cs="Arial" w:eastAsia="Arial" w:hAnsi="Arial"/>
          <w:sz w:val="18"/>
          <w:szCs w:val="18"/>
          <w:color w:val="auto"/>
        </w:rPr>
        <w:t xml:space="preserve"> authorized agent or broker.</w:t>
      </w:r>
    </w:p>
    <w:p>
      <w:pPr>
        <w:spacing w:after="0" w:line="165" w:lineRule="exact"/>
        <w:rPr>
          <w:rFonts w:ascii="Arial" w:cs="Arial" w:eastAsia="Arial" w:hAnsi="Arial"/>
          <w:sz w:val="18"/>
          <w:szCs w:val="18"/>
          <w:color w:val="auto"/>
        </w:rPr>
      </w:pPr>
    </w:p>
    <w:p>
      <w:pPr>
        <w:ind w:left="664" w:hanging="340"/>
        <w:spacing w:after="0"/>
        <w:tabs>
          <w:tab w:leader="none" w:pos="6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Notice of cancellation will state the effective date of cancellation. The policy period will end on that date.</w:t>
      </w:r>
    </w:p>
    <w:p>
      <w:pPr>
        <w:spacing w:after="0" w:line="221" w:lineRule="exact"/>
        <w:rPr>
          <w:rFonts w:ascii="Arial" w:cs="Arial" w:eastAsia="Arial" w:hAnsi="Arial"/>
          <w:sz w:val="18"/>
          <w:szCs w:val="18"/>
          <w:color w:val="auto"/>
        </w:rPr>
      </w:pPr>
    </w:p>
    <w:p>
      <w:pPr>
        <w:ind w:left="644" w:right="140" w:hanging="320"/>
        <w:spacing w:after="0" w:line="282" w:lineRule="auto"/>
        <w:tabs>
          <w:tab w:leader="none" w:pos="6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this policy is cancelled, the Underwriter will send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any premium refund due. If the Underwriter cancels, the refund will be pro rata. If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cancels, the refund may be less than pro rata.</w:t>
      </w:r>
    </w:p>
    <w:p>
      <w:pPr>
        <w:spacing w:after="0" w:line="165" w:lineRule="exact"/>
        <w:rPr>
          <w:rFonts w:ascii="Arial" w:cs="Arial" w:eastAsia="Arial" w:hAnsi="Arial"/>
          <w:sz w:val="18"/>
          <w:szCs w:val="18"/>
          <w:color w:val="auto"/>
        </w:rPr>
      </w:pPr>
    </w:p>
    <w:p>
      <w:pPr>
        <w:ind w:left="644" w:right="40"/>
        <w:spacing w:after="0" w:line="312" w:lineRule="auto"/>
        <w:rPr>
          <w:rFonts w:ascii="Arial" w:cs="Arial" w:eastAsia="Arial" w:hAnsi="Arial"/>
          <w:sz w:val="18"/>
          <w:szCs w:val="18"/>
          <w:color w:val="auto"/>
        </w:rPr>
      </w:pPr>
      <w:r>
        <w:rPr>
          <w:rFonts w:ascii="Arial" w:cs="Arial" w:eastAsia="Arial" w:hAnsi="Arial"/>
          <w:sz w:val="16"/>
          <w:szCs w:val="16"/>
          <w:color w:val="auto"/>
        </w:rPr>
        <w:t>However, when the premium is advanced under a premium finance agreement, the cancellation refund will be pro rata. Under such financed policies, the Underwriter will be entitled to retain a minimum earned premium of ten percent (10%) of the total policy premium or sixty dollars ($60), whichever is greater. The cancellation will be effective even if the Underwriter have not made or offered a refund.</w:t>
      </w:r>
    </w:p>
    <w:p>
      <w:pPr>
        <w:spacing w:after="0" w:line="146" w:lineRule="exact"/>
        <w:rPr>
          <w:rFonts w:ascii="Arial" w:cs="Arial" w:eastAsia="Arial" w:hAnsi="Arial"/>
          <w:sz w:val="18"/>
          <w:szCs w:val="18"/>
          <w:color w:val="auto"/>
        </w:rPr>
      </w:pPr>
    </w:p>
    <w:p>
      <w:pPr>
        <w:ind w:left="664" w:hanging="340"/>
        <w:spacing w:after="0"/>
        <w:tabs>
          <w:tab w:leader="none" w:pos="6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notice is mailed, proof of mailing will be sufficient proof of notice.</w:t>
      </w:r>
    </w:p>
    <w:p>
      <w:pPr>
        <w:spacing w:after="0" w:line="225" w:lineRule="exact"/>
        <w:rPr>
          <w:rFonts w:ascii="Arial" w:cs="Arial" w:eastAsia="Arial" w:hAnsi="Arial"/>
          <w:sz w:val="18"/>
          <w:szCs w:val="18"/>
          <w:color w:val="auto"/>
        </w:rPr>
      </w:pPr>
    </w:p>
    <w:p>
      <w:pPr>
        <w:ind w:left="644" w:right="180" w:hanging="320"/>
        <w:spacing w:after="0" w:line="342" w:lineRule="auto"/>
        <w:tabs>
          <w:tab w:leader="none" w:pos="651"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one of the reasons for cancellation in Paragraph 3.a.(2)(a)(2) exists, the Underwriter may cancel this entire policy, even if the reason for cancellation pertains only to a new coverage or endorsement initially effective subsequent to the original issuance of this policy.</w:t>
      </w:r>
    </w:p>
    <w:p>
      <w:pPr>
        <w:spacing w:after="0" w:line="123" w:lineRule="exact"/>
        <w:rPr>
          <w:rFonts w:ascii="Arial" w:cs="Arial" w:eastAsia="Arial" w:hAnsi="Arial"/>
          <w:sz w:val="16"/>
          <w:szCs w:val="16"/>
          <w:color w:val="auto"/>
        </w:rPr>
      </w:pPr>
    </w:p>
    <w:p>
      <w:pPr>
        <w:ind w:left="324" w:hanging="324"/>
        <w:spacing w:after="0"/>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Nonrenewal</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If the Underwriter decides not to renew this policy the Underwriter will send notice as provided in Paragraph 3.d.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Conditional Renewal</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If the Underwriter conditionally renews this policy subject to a:</w:t>
      </w:r>
    </w:p>
    <w:p>
      <w:pPr>
        <w:spacing w:after="0" w:line="225" w:lineRule="exact"/>
        <w:rPr>
          <w:rFonts w:ascii="Arial" w:cs="Arial" w:eastAsia="Arial" w:hAnsi="Arial"/>
          <w:sz w:val="18"/>
          <w:szCs w:val="18"/>
          <w:color w:val="auto"/>
        </w:rPr>
      </w:pPr>
    </w:p>
    <w:p>
      <w:pPr>
        <w:ind w:left="664" w:hanging="340"/>
        <w:spacing w:after="0"/>
        <w:tabs>
          <w:tab w:leader="none" w:pos="6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Change of limits;</w:t>
      </w:r>
    </w:p>
    <w:p>
      <w:pPr>
        <w:spacing w:after="0" w:line="225" w:lineRule="exact"/>
        <w:rPr>
          <w:rFonts w:ascii="Arial" w:cs="Arial" w:eastAsia="Arial" w:hAnsi="Arial"/>
          <w:sz w:val="18"/>
          <w:szCs w:val="18"/>
          <w:color w:val="auto"/>
        </w:rPr>
      </w:pPr>
    </w:p>
    <w:p>
      <w:pPr>
        <w:ind w:left="664" w:hanging="340"/>
        <w:spacing w:after="0"/>
        <w:tabs>
          <w:tab w:leader="none" w:pos="6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Change in type of coverage;</w:t>
      </w:r>
    </w:p>
    <w:p>
      <w:pPr>
        <w:sectPr>
          <w:pgSz w:w="11900" w:h="16838" w:orient="portrait"/>
          <w:cols w:equalWidth="0" w:num="1">
            <w:col w:w="10764"/>
          </w:cols>
          <w:pgMar w:left="896" w:top="121" w:right="239" w:bottom="0" w:gutter="0" w:footer="0" w:header="0"/>
        </w:sectPr>
      </w:pPr>
    </w:p>
    <w:bookmarkStart w:id="16" w:name="page17"/>
    <w:bookmarkEnd w:id="16"/>
    <w:p>
      <w:pPr>
        <w:ind w:left="1320" w:hanging="340"/>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Reduction of coverage;</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deductible;</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 of exclusion; 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U-CR-550-A NY (05/11)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right="80" w:hanging="320"/>
        <w:spacing w:after="0" w:line="277" w:lineRule="auto"/>
        <w:tabs>
          <w:tab w:leader="none" w:pos="13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premiums in excess of ten percent (10%), exclusive of any premium increase due to and commensurate with insured value added or increased exposure units; or as a result of experience rating, loss rating, retrospective rating or audit;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Underwriter will send notice as provided in Paragraph 3.d.</w:t>
      </w:r>
    </w:p>
    <w:p>
      <w:pPr>
        <w:spacing w:after="0" w:line="225" w:lineRule="exact"/>
        <w:rPr>
          <w:sz w:val="20"/>
          <w:szCs w:val="20"/>
          <w:color w:val="auto"/>
        </w:rPr>
      </w:pPr>
    </w:p>
    <w:p>
      <w:pPr>
        <w:ind w:left="980" w:hanging="324"/>
        <w:spacing w:after="0"/>
        <w:tabs>
          <w:tab w:leader="none" w:pos="9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Notices Of Nonrenewal And Conditional Renewal</w:t>
      </w:r>
    </w:p>
    <w:p>
      <w:pPr>
        <w:spacing w:after="0" w:line="225" w:lineRule="exact"/>
        <w:rPr>
          <w:rFonts w:ascii="Arial" w:cs="Arial" w:eastAsia="Arial" w:hAnsi="Arial"/>
          <w:sz w:val="18"/>
          <w:szCs w:val="18"/>
          <w:color w:val="auto"/>
        </w:rPr>
      </w:pPr>
    </w:p>
    <w:p>
      <w:pPr>
        <w:ind w:left="1300" w:right="200" w:hanging="320"/>
        <w:spacing w:after="0" w:line="264" w:lineRule="auto"/>
        <w:tabs>
          <w:tab w:leader="none" w:pos="1307" w:val="left"/>
        </w:tabs>
        <w:numPr>
          <w:ilvl w:val="3"/>
          <w:numId w:val="58"/>
        </w:numPr>
        <w:rPr>
          <w:rFonts w:ascii="Arial" w:cs="Arial" w:eastAsia="Arial" w:hAnsi="Arial"/>
          <w:sz w:val="18"/>
          <w:szCs w:val="18"/>
          <w:color w:val="auto"/>
        </w:rPr>
      </w:pPr>
      <w:r>
        <w:rPr>
          <w:rFonts w:ascii="Arial" w:cs="Arial" w:eastAsia="Arial" w:hAnsi="Arial"/>
          <w:sz w:val="18"/>
          <w:szCs w:val="18"/>
          <w:color w:val="auto"/>
        </w:rPr>
        <w:t xml:space="preserve">If the Underwriter decides not to renew this policy or to conditionally renew this policy as provided in Paragraphs 3.b. and 3.c. above, the Underwriter will mail or deliver written notice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shown in the Declarations at least sixty (60) but not more than one hundred twenty (120) days before:</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4"/>
          <w:numId w:val="58"/>
        </w:numPr>
        <w:rPr>
          <w:rFonts w:ascii="Arial" w:cs="Arial" w:eastAsia="Arial" w:hAnsi="Arial"/>
          <w:sz w:val="18"/>
          <w:szCs w:val="18"/>
          <w:color w:val="auto"/>
        </w:rPr>
      </w:pPr>
      <w:r>
        <w:rPr>
          <w:rFonts w:ascii="Arial" w:cs="Arial" w:eastAsia="Arial" w:hAnsi="Arial"/>
          <w:sz w:val="18"/>
          <w:szCs w:val="18"/>
          <w:color w:val="auto"/>
        </w:rPr>
        <w:t>The expiration date; or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4"/>
          <w:numId w:val="58"/>
        </w:numPr>
        <w:rPr>
          <w:rFonts w:ascii="Arial" w:cs="Arial" w:eastAsia="Arial" w:hAnsi="Arial"/>
          <w:sz w:val="18"/>
          <w:szCs w:val="18"/>
          <w:color w:val="auto"/>
        </w:rPr>
      </w:pPr>
      <w:r>
        <w:rPr>
          <w:rFonts w:ascii="Arial" w:cs="Arial" w:eastAsia="Arial" w:hAnsi="Arial"/>
          <w:sz w:val="18"/>
          <w:szCs w:val="18"/>
          <w:color w:val="auto"/>
        </w:rPr>
        <w:t>The anniversary date if this is a continuous policy.</w:t>
      </w:r>
    </w:p>
    <w:p>
      <w:pPr>
        <w:spacing w:after="0" w:line="221" w:lineRule="exact"/>
        <w:rPr>
          <w:rFonts w:ascii="Arial" w:cs="Arial" w:eastAsia="Arial" w:hAnsi="Arial"/>
          <w:sz w:val="18"/>
          <w:szCs w:val="18"/>
          <w:color w:val="auto"/>
        </w:rPr>
      </w:pPr>
    </w:p>
    <w:p>
      <w:pPr>
        <w:ind w:left="1300" w:right="360" w:hanging="320"/>
        <w:spacing w:after="0" w:line="282" w:lineRule="auto"/>
        <w:tabs>
          <w:tab w:leader="none" w:pos="1307" w:val="left"/>
        </w:tabs>
        <w:numPr>
          <w:ilvl w:val="3"/>
          <w:numId w:val="58"/>
        </w:numPr>
        <w:rPr>
          <w:rFonts w:ascii="Arial" w:cs="Arial" w:eastAsia="Arial" w:hAnsi="Arial"/>
          <w:sz w:val="18"/>
          <w:szCs w:val="18"/>
          <w:color w:val="auto"/>
        </w:rPr>
      </w:pPr>
      <w:r>
        <w:rPr>
          <w:rFonts w:ascii="Arial" w:cs="Arial" w:eastAsia="Arial" w:hAnsi="Arial"/>
          <w:sz w:val="18"/>
          <w:szCs w:val="18"/>
          <w:color w:val="auto"/>
        </w:rPr>
        <w:t xml:space="preserve">Notice will be mailed or delivered to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at the address shown in the policy and to the </w:t>
      </w:r>
      <w:r>
        <w:rPr>
          <w:rFonts w:ascii="Arial" w:cs="Arial" w:eastAsia="Arial" w:hAnsi="Arial"/>
          <w:sz w:val="18"/>
          <w:szCs w:val="18"/>
          <w:b w:val="1"/>
          <w:bCs w:val="1"/>
          <w:color w:val="auto"/>
        </w:rPr>
        <w:t>Policyholder’s</w:t>
      </w:r>
      <w:r>
        <w:rPr>
          <w:rFonts w:ascii="Arial" w:cs="Arial" w:eastAsia="Arial" w:hAnsi="Arial"/>
          <w:sz w:val="18"/>
          <w:szCs w:val="18"/>
          <w:color w:val="auto"/>
        </w:rPr>
        <w:t xml:space="preserve"> authorized agent or broker. If notice is mailed, proof of mailing will be sufficient proof of notice.</w:t>
      </w:r>
    </w:p>
    <w:p>
      <w:pPr>
        <w:spacing w:after="0" w:line="165" w:lineRule="exact"/>
        <w:rPr>
          <w:rFonts w:ascii="Arial" w:cs="Arial" w:eastAsia="Arial" w:hAnsi="Arial"/>
          <w:sz w:val="18"/>
          <w:szCs w:val="18"/>
          <w:color w:val="auto"/>
        </w:rPr>
      </w:pPr>
    </w:p>
    <w:p>
      <w:pPr>
        <w:ind w:left="1300" w:right="580" w:hanging="320"/>
        <w:spacing w:after="0" w:line="277" w:lineRule="auto"/>
        <w:tabs>
          <w:tab w:leader="none" w:pos="1307" w:val="left"/>
        </w:tabs>
        <w:numPr>
          <w:ilvl w:val="3"/>
          <w:numId w:val="58"/>
        </w:numPr>
        <w:rPr>
          <w:rFonts w:ascii="Arial" w:cs="Arial" w:eastAsia="Arial" w:hAnsi="Arial"/>
          <w:sz w:val="18"/>
          <w:szCs w:val="18"/>
          <w:color w:val="auto"/>
        </w:rPr>
      </w:pPr>
      <w:r>
        <w:rPr>
          <w:rFonts w:ascii="Arial" w:cs="Arial" w:eastAsia="Arial" w:hAnsi="Arial"/>
          <w:sz w:val="18"/>
          <w:szCs w:val="18"/>
          <w:color w:val="auto"/>
        </w:rPr>
        <w:t>Notice will include the specific reasons(s) for nonrenewal or conditional renewal, including the amount of any premium increase for conditional renewal and description of any other changes.</w:t>
      </w:r>
    </w:p>
    <w:p>
      <w:pPr>
        <w:spacing w:after="0" w:line="166" w:lineRule="exact"/>
        <w:rPr>
          <w:rFonts w:ascii="Arial" w:cs="Arial" w:eastAsia="Arial" w:hAnsi="Arial"/>
          <w:sz w:val="18"/>
          <w:szCs w:val="18"/>
          <w:color w:val="auto"/>
        </w:rPr>
      </w:pPr>
    </w:p>
    <w:p>
      <w:pPr>
        <w:ind w:left="1300"/>
        <w:spacing w:after="0" w:line="313" w:lineRule="auto"/>
        <w:rPr>
          <w:rFonts w:ascii="Arial" w:cs="Arial" w:eastAsia="Arial" w:hAnsi="Arial"/>
          <w:sz w:val="18"/>
          <w:szCs w:val="18"/>
          <w:color w:val="auto"/>
        </w:rPr>
      </w:pPr>
      <w:r>
        <w:rPr>
          <w:rFonts w:ascii="Arial" w:cs="Arial" w:eastAsia="Arial" w:hAnsi="Arial"/>
          <w:sz w:val="17"/>
          <w:szCs w:val="17"/>
          <w:color w:val="auto"/>
        </w:rPr>
        <w:t xml:space="preserve">Notice shall state that upon written request by the </w:t>
      </w:r>
      <w:r>
        <w:rPr>
          <w:rFonts w:ascii="Arial" w:cs="Arial" w:eastAsia="Arial" w:hAnsi="Arial"/>
          <w:sz w:val="17"/>
          <w:szCs w:val="17"/>
          <w:b w:val="1"/>
          <w:bCs w:val="1"/>
          <w:color w:val="auto"/>
        </w:rPr>
        <w:t>Policyholder</w:t>
      </w:r>
      <w:r>
        <w:rPr>
          <w:rFonts w:ascii="Arial" w:cs="Arial" w:eastAsia="Arial" w:hAnsi="Arial"/>
          <w:sz w:val="17"/>
          <w:szCs w:val="17"/>
          <w:color w:val="auto"/>
        </w:rPr>
        <w:t xml:space="preserve"> or the </w:t>
      </w:r>
      <w:r>
        <w:rPr>
          <w:rFonts w:ascii="Arial" w:cs="Arial" w:eastAsia="Arial" w:hAnsi="Arial"/>
          <w:sz w:val="17"/>
          <w:szCs w:val="17"/>
          <w:b w:val="1"/>
          <w:bCs w:val="1"/>
          <w:color w:val="auto"/>
        </w:rPr>
        <w:t>Policyholder’s</w:t>
      </w:r>
      <w:r>
        <w:rPr>
          <w:rFonts w:ascii="Arial" w:cs="Arial" w:eastAsia="Arial" w:hAnsi="Arial"/>
          <w:sz w:val="17"/>
          <w:szCs w:val="17"/>
          <w:color w:val="auto"/>
        </w:rPr>
        <w:t xml:space="preserve"> authorized agent or broker, the Underwriter shall mail or deliver the following loss information covering the period of time coverage has been provided by the Underwriter:</w:t>
      </w:r>
    </w:p>
    <w:p>
      <w:pPr>
        <w:spacing w:after="0" w:line="138" w:lineRule="exact"/>
        <w:rPr>
          <w:rFonts w:ascii="Arial" w:cs="Arial" w:eastAsia="Arial" w:hAnsi="Arial"/>
          <w:sz w:val="18"/>
          <w:szCs w:val="18"/>
          <w:color w:val="auto"/>
        </w:rPr>
      </w:pPr>
    </w:p>
    <w:p>
      <w:pPr>
        <w:ind w:left="1300" w:right="760" w:hanging="320"/>
        <w:spacing w:after="0" w:line="282" w:lineRule="auto"/>
        <w:tabs>
          <w:tab w:leader="none" w:pos="1307" w:val="left"/>
        </w:tabs>
        <w:numPr>
          <w:ilvl w:val="3"/>
          <w:numId w:val="58"/>
        </w:numPr>
        <w:rPr>
          <w:rFonts w:ascii="Arial" w:cs="Arial" w:eastAsia="Arial" w:hAnsi="Arial"/>
          <w:sz w:val="18"/>
          <w:szCs w:val="18"/>
          <w:color w:val="auto"/>
        </w:rPr>
      </w:pPr>
      <w:r>
        <w:rPr>
          <w:rFonts w:ascii="Arial" w:cs="Arial" w:eastAsia="Arial" w:hAnsi="Arial"/>
          <w:sz w:val="18"/>
          <w:szCs w:val="18"/>
          <w:color w:val="auto"/>
        </w:rPr>
        <w:t xml:space="preserve">If the Underwriter violates any of the provisions of Paragraphs 3.a., 3.b. or 3.c. by sending the </w:t>
      </w:r>
      <w:r>
        <w:rPr>
          <w:rFonts w:ascii="Arial" w:cs="Arial" w:eastAsia="Arial" w:hAnsi="Arial"/>
          <w:sz w:val="18"/>
          <w:szCs w:val="18"/>
          <w:b w:val="1"/>
          <w:bCs w:val="1"/>
          <w:color w:val="auto"/>
        </w:rPr>
        <w:t>Policyholder</w:t>
      </w:r>
      <w:r>
        <w:rPr>
          <w:rFonts w:ascii="Arial" w:cs="Arial" w:eastAsia="Arial" w:hAnsi="Arial"/>
          <w:sz w:val="18"/>
          <w:szCs w:val="18"/>
          <w:color w:val="auto"/>
        </w:rPr>
        <w:t xml:space="preserve"> an incomplete or late conditional renewal notice or a late nonrenewal notice:</w:t>
      </w:r>
    </w:p>
    <w:p>
      <w:pPr>
        <w:spacing w:after="0" w:line="165" w:lineRule="exact"/>
        <w:rPr>
          <w:rFonts w:ascii="Arial" w:cs="Arial" w:eastAsia="Arial" w:hAnsi="Arial"/>
          <w:sz w:val="18"/>
          <w:szCs w:val="18"/>
          <w:color w:val="auto"/>
        </w:rPr>
      </w:pPr>
    </w:p>
    <w:p>
      <w:pPr>
        <w:ind w:left="1620" w:hanging="315"/>
        <w:spacing w:after="0" w:line="286" w:lineRule="auto"/>
        <w:tabs>
          <w:tab w:leader="none" w:pos="1617" w:val="left"/>
        </w:tabs>
        <w:numPr>
          <w:ilvl w:val="4"/>
          <w:numId w:val="58"/>
        </w:numPr>
        <w:rPr>
          <w:rFonts w:ascii="Arial" w:cs="Arial" w:eastAsia="Arial" w:hAnsi="Arial"/>
          <w:sz w:val="17"/>
          <w:szCs w:val="17"/>
          <w:color w:val="auto"/>
        </w:rPr>
      </w:pPr>
      <w:r>
        <w:rPr>
          <w:rFonts w:ascii="Arial" w:cs="Arial" w:eastAsia="Arial" w:hAnsi="Arial"/>
          <w:sz w:val="17"/>
          <w:szCs w:val="17"/>
          <w:color w:val="auto"/>
        </w:rPr>
        <w:t xml:space="preserve">And if notice is provided prior to the expiration date of this policy, coverage will remain in effect at the same terms and conditions of this policy at the lower of the current rates or the prior period’s rates until sixty (60) days after such notice is mailed or delivered, unless the </w:t>
      </w:r>
      <w:r>
        <w:rPr>
          <w:rFonts w:ascii="Arial" w:cs="Arial" w:eastAsia="Arial" w:hAnsi="Arial"/>
          <w:sz w:val="17"/>
          <w:szCs w:val="17"/>
          <w:b w:val="1"/>
          <w:bCs w:val="1"/>
          <w:color w:val="auto"/>
        </w:rPr>
        <w:t>Policyholder</w:t>
      </w:r>
      <w:r>
        <w:rPr>
          <w:rFonts w:ascii="Arial" w:cs="Arial" w:eastAsia="Arial" w:hAnsi="Arial"/>
          <w:sz w:val="17"/>
          <w:szCs w:val="17"/>
          <w:color w:val="auto"/>
        </w:rPr>
        <w:t>, during this sixty (60) day period, has replaced the coverage or elects to cancel.</w:t>
      </w:r>
    </w:p>
    <w:p>
      <w:pPr>
        <w:spacing w:after="0" w:line="165" w:lineRule="exact"/>
        <w:rPr>
          <w:rFonts w:ascii="Arial" w:cs="Arial" w:eastAsia="Arial" w:hAnsi="Arial"/>
          <w:sz w:val="17"/>
          <w:szCs w:val="17"/>
          <w:color w:val="auto"/>
        </w:rPr>
      </w:pPr>
    </w:p>
    <w:p>
      <w:pPr>
        <w:jc w:val="both"/>
        <w:ind w:left="1620" w:right="140" w:hanging="315"/>
        <w:spacing w:after="0" w:line="264" w:lineRule="auto"/>
        <w:tabs>
          <w:tab w:leader="none" w:pos="1627" w:val="left"/>
        </w:tabs>
        <w:numPr>
          <w:ilvl w:val="4"/>
          <w:numId w:val="58"/>
        </w:numPr>
        <w:rPr>
          <w:rFonts w:ascii="Arial" w:cs="Arial" w:eastAsia="Arial" w:hAnsi="Arial"/>
          <w:sz w:val="18"/>
          <w:szCs w:val="18"/>
          <w:color w:val="auto"/>
        </w:rPr>
      </w:pPr>
      <w:r>
        <w:rPr>
          <w:rFonts w:ascii="Arial" w:cs="Arial" w:eastAsia="Arial" w:hAnsi="Arial"/>
          <w:sz w:val="18"/>
          <w:szCs w:val="18"/>
          <w:color w:val="auto"/>
        </w:rPr>
        <w:t xml:space="preserve">On or after the expiration date of this policy, coverage will remain in effect at the same terms and conditions of this policy for another policy period, at the lower of the current rates or the prior period’s rates, unless the </w:t>
      </w:r>
      <w:r>
        <w:rPr>
          <w:rFonts w:ascii="Arial" w:cs="Arial" w:eastAsia="Arial" w:hAnsi="Arial"/>
          <w:sz w:val="18"/>
          <w:szCs w:val="18"/>
          <w:b w:val="1"/>
          <w:bCs w:val="1"/>
          <w:color w:val="auto"/>
        </w:rPr>
        <w:t>Policyholder</w:t>
      </w:r>
      <w:r>
        <w:rPr>
          <w:rFonts w:ascii="Arial" w:cs="Arial" w:eastAsia="Arial" w:hAnsi="Arial"/>
          <w:sz w:val="18"/>
          <w:szCs w:val="18"/>
          <w:color w:val="auto"/>
        </w:rPr>
        <w:t>, during this additional policy period, has replaced the coverage or elects to cancel.</w:t>
      </w:r>
    </w:p>
    <w:p>
      <w:pPr>
        <w:spacing w:after="0" w:line="181" w:lineRule="exact"/>
        <w:rPr>
          <w:rFonts w:ascii="Arial" w:cs="Arial" w:eastAsia="Arial" w:hAnsi="Arial"/>
          <w:sz w:val="18"/>
          <w:szCs w:val="18"/>
          <w:color w:val="auto"/>
        </w:rPr>
      </w:pPr>
    </w:p>
    <w:p>
      <w:pPr>
        <w:ind w:left="1300" w:right="120" w:hanging="320"/>
        <w:spacing w:after="0" w:line="277" w:lineRule="auto"/>
        <w:tabs>
          <w:tab w:leader="none" w:pos="1307" w:val="left"/>
        </w:tabs>
        <w:numPr>
          <w:ilvl w:val="3"/>
          <w:numId w:val="58"/>
        </w:numPr>
        <w:rPr>
          <w:rFonts w:ascii="Arial" w:cs="Arial" w:eastAsia="Arial" w:hAnsi="Arial"/>
          <w:sz w:val="18"/>
          <w:szCs w:val="18"/>
          <w:color w:val="auto"/>
        </w:rPr>
      </w:pPr>
      <w:r>
        <w:rPr>
          <w:rFonts w:ascii="Arial" w:cs="Arial" w:eastAsia="Arial" w:hAnsi="Arial"/>
          <w:sz w:val="18"/>
          <w:szCs w:val="18"/>
          <w:color w:val="auto"/>
        </w:rPr>
        <w:t>If Underwriter elects to renew on the basis of a late conditional renewal notice, the terms, conditions and rates set forth in such notice shall apply:</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4"/>
          <w:numId w:val="58"/>
        </w:numPr>
        <w:rPr>
          <w:rFonts w:ascii="Arial" w:cs="Arial" w:eastAsia="Arial" w:hAnsi="Arial"/>
          <w:sz w:val="18"/>
          <w:szCs w:val="18"/>
          <w:color w:val="auto"/>
        </w:rPr>
      </w:pPr>
      <w:r>
        <w:rPr>
          <w:rFonts w:ascii="Arial" w:cs="Arial" w:eastAsia="Arial" w:hAnsi="Arial"/>
          <w:sz w:val="18"/>
          <w:szCs w:val="18"/>
          <w:color w:val="auto"/>
        </w:rPr>
        <w:t>Upon expiration of the sixty (60) day period; or</w:t>
      </w:r>
    </w:p>
    <w:p>
      <w:pPr>
        <w:spacing w:after="0" w:line="225" w:lineRule="exact"/>
        <w:rPr>
          <w:rFonts w:ascii="Arial" w:cs="Arial" w:eastAsia="Arial" w:hAnsi="Arial"/>
          <w:sz w:val="18"/>
          <w:szCs w:val="18"/>
          <w:color w:val="auto"/>
        </w:rPr>
      </w:pPr>
    </w:p>
    <w:p>
      <w:pPr>
        <w:ind w:left="1620" w:right="380" w:hanging="315"/>
        <w:spacing w:after="0" w:line="342" w:lineRule="auto"/>
        <w:tabs>
          <w:tab w:leader="none" w:pos="1627" w:val="left"/>
        </w:tabs>
        <w:numPr>
          <w:ilvl w:val="4"/>
          <w:numId w:val="58"/>
        </w:numPr>
        <w:rPr>
          <w:rFonts w:ascii="Arial" w:cs="Arial" w:eastAsia="Arial" w:hAnsi="Arial"/>
          <w:sz w:val="16"/>
          <w:szCs w:val="16"/>
          <w:color w:val="auto"/>
        </w:rPr>
      </w:pPr>
      <w:r>
        <w:rPr>
          <w:rFonts w:ascii="Arial" w:cs="Arial" w:eastAsia="Arial" w:hAnsi="Arial"/>
          <w:sz w:val="16"/>
          <w:szCs w:val="16"/>
          <w:color w:val="auto"/>
        </w:rPr>
        <w:t xml:space="preserve">Notwithstanding the provisions in Paragraphs d.(4)(a) and d.(4)(b) as of the renewal date of the policy if the Underwriter sends the </w:t>
      </w:r>
      <w:r>
        <w:rPr>
          <w:rFonts w:ascii="Arial" w:cs="Arial" w:eastAsia="Arial" w:hAnsi="Arial"/>
          <w:sz w:val="16"/>
          <w:szCs w:val="16"/>
          <w:b w:val="1"/>
          <w:bCs w:val="1"/>
          <w:color w:val="auto"/>
        </w:rPr>
        <w:t xml:space="preserve">Policyholder </w:t>
      </w:r>
      <w:r>
        <w:rPr>
          <w:rFonts w:ascii="Arial" w:cs="Arial" w:eastAsia="Arial" w:hAnsi="Arial"/>
          <w:sz w:val="16"/>
          <w:szCs w:val="16"/>
          <w:color w:val="auto"/>
        </w:rPr>
        <w:t>the conditional renewal notice at least thirty (30) days prior to the expiration or anniversary date of the policy.</w:t>
      </w:r>
    </w:p>
    <w:p>
      <w:pPr>
        <w:spacing w:after="0" w:line="119" w:lineRule="exact"/>
        <w:rPr>
          <w:rFonts w:ascii="Arial" w:cs="Arial" w:eastAsia="Arial" w:hAnsi="Arial"/>
          <w:sz w:val="16"/>
          <w:szCs w:val="16"/>
          <w:color w:val="auto"/>
        </w:rPr>
      </w:pPr>
    </w:p>
    <w:p>
      <w:pPr>
        <w:ind w:left="1300" w:right="100" w:hanging="320"/>
        <w:spacing w:after="0" w:line="347" w:lineRule="auto"/>
        <w:tabs>
          <w:tab w:leader="none" w:pos="1307" w:val="left"/>
        </w:tabs>
        <w:numPr>
          <w:ilvl w:val="3"/>
          <w:numId w:val="58"/>
        </w:numPr>
        <w:rPr>
          <w:rFonts w:ascii="Arial" w:cs="Arial" w:eastAsia="Arial" w:hAnsi="Arial"/>
          <w:sz w:val="16"/>
          <w:szCs w:val="16"/>
          <w:color w:val="auto"/>
        </w:rPr>
      </w:pPr>
      <w:r>
        <w:rPr>
          <w:rFonts w:ascii="Arial" w:cs="Arial" w:eastAsia="Arial" w:hAnsi="Arial"/>
          <w:sz w:val="16"/>
          <w:szCs w:val="16"/>
          <w:color w:val="auto"/>
        </w:rPr>
        <w:t xml:space="preserve">The Underwriter will not send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notice of nonrenewal or conditional renewal if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the </w:t>
      </w:r>
      <w:r>
        <w:rPr>
          <w:rFonts w:ascii="Arial" w:cs="Arial" w:eastAsia="Arial" w:hAnsi="Arial"/>
          <w:sz w:val="16"/>
          <w:szCs w:val="16"/>
          <w:b w:val="1"/>
          <w:bCs w:val="1"/>
          <w:color w:val="auto"/>
        </w:rPr>
        <w:t>Insured’s</w:t>
      </w:r>
      <w:r>
        <w:rPr>
          <w:rFonts w:ascii="Arial" w:cs="Arial" w:eastAsia="Arial" w:hAnsi="Arial"/>
          <w:sz w:val="16"/>
          <w:szCs w:val="16"/>
          <w:color w:val="auto"/>
        </w:rPr>
        <w:t xml:space="preserve"> authorized agent or broker or another insurer of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mails or delivers notice that the policy has been replaced or is no longer desired.</w:t>
      </w:r>
    </w:p>
    <w:p>
      <w:pPr>
        <w:spacing w:after="0" w:line="120" w:lineRule="exact"/>
        <w:rPr>
          <w:rFonts w:ascii="Arial" w:cs="Arial" w:eastAsia="Arial" w:hAnsi="Arial"/>
          <w:sz w:val="16"/>
          <w:szCs w:val="16"/>
          <w:color w:val="auto"/>
        </w:rPr>
      </w:pPr>
    </w:p>
    <w:p>
      <w:pPr>
        <w:ind w:left="340" w:right="4420" w:hanging="332"/>
        <w:spacing w:after="0" w:line="501" w:lineRule="auto"/>
        <w:tabs>
          <w:tab w:leader="none" w:pos="3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is added to Subsection V. and supersedes any other provisions to the contrary: Calculation Of Premium</w:t>
      </w:r>
    </w:p>
    <w:p>
      <w:pPr>
        <w:ind w:left="660" w:right="240" w:hanging="328"/>
        <w:spacing w:after="0" w:line="277"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policies with fixed terms in excess of one (1) year, or policies with no stated expiration date, except as provided in Paragraph b., the following applies:</w:t>
      </w:r>
    </w:p>
    <w:p>
      <w:pPr>
        <w:spacing w:after="0" w:line="170" w:lineRule="exact"/>
        <w:rPr>
          <w:rFonts w:ascii="Arial" w:cs="Arial" w:eastAsia="Arial" w:hAnsi="Arial"/>
          <w:sz w:val="18"/>
          <w:szCs w:val="18"/>
          <w:color w:val="auto"/>
        </w:rPr>
      </w:pPr>
    </w:p>
    <w:p>
      <w:pPr>
        <w:ind w:left="660" w:right="520"/>
        <w:spacing w:after="0" w:line="342" w:lineRule="auto"/>
        <w:rPr>
          <w:rFonts w:ascii="Arial" w:cs="Arial" w:eastAsia="Arial" w:hAnsi="Arial"/>
          <w:sz w:val="18"/>
          <w:szCs w:val="18"/>
          <w:color w:val="auto"/>
        </w:rPr>
      </w:pPr>
      <w:r>
        <w:rPr>
          <w:rFonts w:ascii="Arial" w:cs="Arial" w:eastAsia="Arial" w:hAnsi="Arial"/>
          <w:sz w:val="16"/>
          <w:szCs w:val="16"/>
          <w:color w:val="auto"/>
        </w:rPr>
        <w:t>The premium shown in the Declarations was computed based on rates and rules in effect at the time the policy was issued. On each renewal or continuation of this policy, the Underwriter will compute the premium in accordance with the Underwriter’s rates and rules then in effect.</w:t>
      </w:r>
    </w:p>
    <w:p>
      <w:pPr>
        <w:spacing w:after="0" w:line="123" w:lineRule="exact"/>
        <w:rPr>
          <w:rFonts w:ascii="Arial" w:cs="Arial" w:eastAsia="Arial" w:hAnsi="Arial"/>
          <w:sz w:val="18"/>
          <w:szCs w:val="18"/>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policies with fixed terms in excess of one (1) year, where premium is computed and paid annually, the following applies: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U-CR-550-A NY (05/11)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341" w:right="239" w:bottom="0" w:gutter="0" w:footer="0" w:header="0"/>
        </w:sectPr>
      </w:pPr>
    </w:p>
    <w:bookmarkStart w:id="17" w:name="page18"/>
    <w:bookmarkEnd w:id="17"/>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right="540" w:hanging="324"/>
        <w:spacing w:after="0" w:line="264" w:lineRule="auto"/>
        <w:tabs>
          <w:tab w:leader="none" w:pos="9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premium shown in the Declarations was computed based on rates and rules in effect at the time the policy was issued. Such rates and rules will be used to calculate the premium at each anniversary, for the entire term of the policy, unless the specific reasons described in Paragraphs b.(2) or b.(3) apply.</w:t>
      </w:r>
    </w:p>
    <w:p>
      <w:pPr>
        <w:spacing w:after="0" w:line="181" w:lineRule="exact"/>
        <w:rPr>
          <w:rFonts w:ascii="Arial" w:cs="Arial" w:eastAsia="Arial" w:hAnsi="Arial"/>
          <w:sz w:val="18"/>
          <w:szCs w:val="18"/>
          <w:color w:val="auto"/>
        </w:rPr>
      </w:pPr>
    </w:p>
    <w:p>
      <w:pPr>
        <w:ind w:left="980" w:right="680" w:hanging="324"/>
        <w:spacing w:after="0" w:line="277" w:lineRule="auto"/>
        <w:tabs>
          <w:tab w:leader="none" w:pos="9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premium will be computed based on the rates and rules in effect on the anniversary date of the policy only when, subsequent to the inception of the current </w:t>
      </w:r>
      <w:r>
        <w:rPr>
          <w:rFonts w:ascii="Arial" w:cs="Arial" w:eastAsia="Arial" w:hAnsi="Arial"/>
          <w:sz w:val="18"/>
          <w:szCs w:val="18"/>
          <w:b w:val="1"/>
          <w:bCs w:val="1"/>
          <w:color w:val="auto"/>
        </w:rPr>
        <w:t>Policy Period</w:t>
      </w:r>
      <w:r>
        <w:rPr>
          <w:rFonts w:ascii="Arial" w:cs="Arial" w:eastAsia="Arial" w:hAnsi="Arial"/>
          <w:sz w:val="18"/>
          <w:szCs w:val="18"/>
          <w:color w:val="auto"/>
        </w:rPr>
        <w:t>, one or more of the following occurs:</w:t>
      </w:r>
    </w:p>
    <w:p>
      <w:pPr>
        <w:spacing w:after="0" w:line="170" w:lineRule="exact"/>
        <w:rPr>
          <w:rFonts w:ascii="Arial" w:cs="Arial" w:eastAsia="Arial" w:hAnsi="Arial"/>
          <w:sz w:val="18"/>
          <w:szCs w:val="18"/>
          <w:color w:val="auto"/>
        </w:rPr>
      </w:pPr>
    </w:p>
    <w:p>
      <w:pPr>
        <w:ind w:left="1300" w:right="280" w:hanging="320"/>
        <w:spacing w:after="0" w:line="342" w:lineRule="auto"/>
        <w:tabs>
          <w:tab w:leader="none" w:pos="1297"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After issuance of the policy or after the last renewal date, discovery of an act or omission, or a violation of any policy condition, that substantially and materially increases the hazard insured against, and that occurred subsequent to inception of the current </w:t>
      </w:r>
      <w:r>
        <w:rPr>
          <w:rFonts w:ascii="Arial" w:cs="Arial" w:eastAsia="Arial" w:hAnsi="Arial"/>
          <w:sz w:val="16"/>
          <w:szCs w:val="16"/>
          <w:b w:val="1"/>
          <w:bCs w:val="1"/>
          <w:color w:val="auto"/>
        </w:rPr>
        <w:t>Policy Period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300" w:right="320" w:hanging="320"/>
        <w:spacing w:after="0" w:line="342" w:lineRule="auto"/>
        <w:tabs>
          <w:tab w:leader="none" w:pos="1307" w:val="left"/>
        </w:tabs>
        <w:numPr>
          <w:ilvl w:val="2"/>
          <w:numId w:val="60"/>
        </w:numPr>
        <w:rPr>
          <w:rFonts w:ascii="Arial" w:cs="Arial" w:eastAsia="Arial" w:hAnsi="Arial"/>
          <w:sz w:val="16"/>
          <w:szCs w:val="16"/>
          <w:color w:val="auto"/>
        </w:rPr>
      </w:pPr>
      <w:r>
        <w:rPr>
          <w:rFonts w:ascii="Arial" w:cs="Arial" w:eastAsia="Arial" w:hAnsi="Arial"/>
          <w:sz w:val="16"/>
          <w:szCs w:val="16"/>
          <w:color w:val="auto"/>
        </w:rPr>
        <w:t>A material physical change in the property insured, occurring after issuance or last anniversary renewal date of the policy, causes the property to become uninsurable in accordance with underwriting standards in effect at the time the policy was issued or last renewed; or</w:t>
      </w:r>
    </w:p>
    <w:p>
      <w:pPr>
        <w:spacing w:after="0" w:line="123" w:lineRule="exact"/>
        <w:rPr>
          <w:rFonts w:ascii="Arial" w:cs="Arial" w:eastAsia="Arial" w:hAnsi="Arial"/>
          <w:sz w:val="16"/>
          <w:szCs w:val="16"/>
          <w:color w:val="auto"/>
        </w:rPr>
      </w:pPr>
    </w:p>
    <w:p>
      <w:pPr>
        <w:jc w:val="both"/>
        <w:ind w:left="1300" w:right="260" w:hanging="320"/>
        <w:spacing w:after="0" w:line="342" w:lineRule="auto"/>
        <w:tabs>
          <w:tab w:leader="none" w:pos="1310" w:val="left"/>
        </w:tabs>
        <w:numPr>
          <w:ilvl w:val="2"/>
          <w:numId w:val="60"/>
        </w:numPr>
        <w:rPr>
          <w:rFonts w:ascii="Arial" w:cs="Arial" w:eastAsia="Arial" w:hAnsi="Arial"/>
          <w:sz w:val="16"/>
          <w:szCs w:val="16"/>
          <w:color w:val="auto"/>
        </w:rPr>
      </w:pPr>
      <w:r>
        <w:rPr>
          <w:rFonts w:ascii="Arial" w:cs="Arial" w:eastAsia="Arial" w:hAnsi="Arial"/>
          <w:sz w:val="16"/>
          <w:szCs w:val="16"/>
          <w:color w:val="auto"/>
        </w:rPr>
        <w:t>A material change in the nature or extent of the risk, occurring after issuance or last anniversary renewal date of the policy, which causes the risk of “loss” to be substantially and materially increased beyond that contemplated at the time the policy was issued or last renewed.</w:t>
      </w:r>
    </w:p>
    <w:p>
      <w:pPr>
        <w:spacing w:after="0" w:line="119" w:lineRule="exact"/>
        <w:rPr>
          <w:rFonts w:ascii="Arial" w:cs="Arial" w:eastAsia="Arial" w:hAnsi="Arial"/>
          <w:sz w:val="16"/>
          <w:szCs w:val="16"/>
          <w:color w:val="auto"/>
        </w:rPr>
      </w:pPr>
    </w:p>
    <w:p>
      <w:pPr>
        <w:ind w:left="980" w:right="80" w:hanging="324"/>
        <w:spacing w:after="0" w:line="266" w:lineRule="auto"/>
        <w:tabs>
          <w:tab w:leader="none" w:pos="9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If, subsequent to the inception of the current </w:t>
      </w:r>
      <w:r>
        <w:rPr>
          <w:rFonts w:ascii="Arial" w:cs="Arial" w:eastAsia="Arial" w:hAnsi="Arial"/>
          <w:sz w:val="18"/>
          <w:szCs w:val="18"/>
          <w:b w:val="1"/>
          <w:bCs w:val="1"/>
          <w:color w:val="auto"/>
        </w:rPr>
        <w:t>Policy Period</w:t>
      </w:r>
      <w:r>
        <w:rPr>
          <w:rFonts w:ascii="Arial" w:cs="Arial" w:eastAsia="Arial" w:hAnsi="Arial"/>
          <w:sz w:val="18"/>
          <w:szCs w:val="18"/>
          <w:color w:val="auto"/>
        </w:rPr>
        <w:t>, the Limit of Insurance is increased, or additional coverages or causes of loss are insured, the rate and rules in effect at the time of the change will be applied to calculate the premium and will continue to apply to the change at subsequent anniversary dates.</w:t>
      </w:r>
    </w:p>
    <w:p>
      <w:pPr>
        <w:spacing w:after="0" w:line="180" w:lineRule="exact"/>
        <w:rPr>
          <w:rFonts w:ascii="Arial" w:cs="Arial" w:eastAsia="Arial" w:hAnsi="Arial"/>
          <w:sz w:val="18"/>
          <w:szCs w:val="18"/>
          <w:color w:val="auto"/>
        </w:rPr>
      </w:pPr>
    </w:p>
    <w:p>
      <w:pPr>
        <w:ind w:left="980" w:hanging="324"/>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following provision applies when a policy is written on an annual aggregate limit of insurance basis:</w:t>
      </w:r>
    </w:p>
    <w:p>
      <w:pPr>
        <w:spacing w:after="0" w:line="225" w:lineRule="exact"/>
        <w:rPr>
          <w:rFonts w:ascii="Arial" w:cs="Arial" w:eastAsia="Arial" w:hAnsi="Arial"/>
          <w:sz w:val="18"/>
          <w:szCs w:val="18"/>
          <w:color w:val="auto"/>
        </w:rPr>
      </w:pPr>
    </w:p>
    <w:p>
      <w:pPr>
        <w:ind w:left="980" w:right="200"/>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The annual aggregate limit of this policy will be increased in proportion to any policy extension provided in accordance with Paragraph 3.d., provided, however, that if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elects to accept the terms and conditions and rates of the conditional renewal notice, a new annual aggregate limitation shall become effective as of the inception date of the renewal, subject to regulations promulgated by the Superintendent.</w:t>
      </w:r>
    </w:p>
    <w:p>
      <w:pPr>
        <w:spacing w:after="0" w:line="146" w:lineRule="exact"/>
        <w:rPr>
          <w:rFonts w:ascii="Arial" w:cs="Arial" w:eastAsia="Arial" w:hAnsi="Arial"/>
          <w:sz w:val="18"/>
          <w:szCs w:val="18"/>
          <w:color w:val="auto"/>
        </w:rPr>
      </w:pPr>
    </w:p>
    <w:p>
      <w:pPr>
        <w:ind w:left="340" w:right="3440" w:hanging="332"/>
        <w:spacing w:after="0" w:line="498" w:lineRule="auto"/>
        <w:tabs>
          <w:tab w:leader="none" w:pos="3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are added to Section V.A. CONDITIONS APPLICABLE TO ALL INSURING CLAUSES: Estimation of Claims</w:t>
      </w:r>
    </w:p>
    <w:p>
      <w:pPr>
        <w:spacing w:after="0" w:line="1" w:lineRule="exact"/>
        <w:rPr>
          <w:rFonts w:ascii="Arial" w:cs="Arial" w:eastAsia="Arial" w:hAnsi="Arial"/>
          <w:sz w:val="18"/>
          <w:szCs w:val="18"/>
          <w:color w:val="auto"/>
        </w:rPr>
      </w:pPr>
    </w:p>
    <w:p>
      <w:pPr>
        <w:ind w:left="340" w:right="10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Upon request, the Underwriter will furnish 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or the </w:t>
      </w:r>
      <w:r>
        <w:rPr>
          <w:rFonts w:ascii="Arial" w:cs="Arial" w:eastAsia="Arial" w:hAnsi="Arial"/>
          <w:sz w:val="16"/>
          <w:szCs w:val="16"/>
          <w:b w:val="1"/>
          <w:bCs w:val="1"/>
          <w:color w:val="auto"/>
        </w:rPr>
        <w:t>Policyholder’s</w:t>
      </w:r>
      <w:r>
        <w:rPr>
          <w:rFonts w:ascii="Arial" w:cs="Arial" w:eastAsia="Arial" w:hAnsi="Arial"/>
          <w:sz w:val="16"/>
          <w:szCs w:val="16"/>
          <w:color w:val="auto"/>
        </w:rPr>
        <w:t xml:space="preserve"> representative, with a written estimate of damages to real property, specifying all deductions, provided such an estimate has been prepared by the Underwriter or has been prepared on behalf of the Underwriter for its own purposes. This estimate will be provided within thirty (30) days after the </w:t>
      </w:r>
      <w:r>
        <w:rPr>
          <w:rFonts w:ascii="Arial" w:cs="Arial" w:eastAsia="Arial" w:hAnsi="Arial"/>
          <w:sz w:val="16"/>
          <w:szCs w:val="16"/>
          <w:b w:val="1"/>
          <w:bCs w:val="1"/>
          <w:color w:val="auto"/>
        </w:rPr>
        <w:t>Policyholder’s</w:t>
      </w:r>
      <w:r>
        <w:rPr>
          <w:rFonts w:ascii="Arial" w:cs="Arial" w:eastAsia="Arial" w:hAnsi="Arial"/>
          <w:sz w:val="16"/>
          <w:szCs w:val="16"/>
          <w:color w:val="auto"/>
        </w:rPr>
        <w:t xml:space="preserve"> request or its preparation, whichever is later.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TERMS AND CONDITIONS OF THE POLICY SHALL APPLY AND REMAIN UNCHANGED.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U-CR-550-A NY (05/11)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17145</wp:posOffset>
            </wp:positionV>
            <wp:extent cx="1337945" cy="986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79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Policy Change Endorsement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Coverage(s)/Limits of Insurance)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Policy No.</w:t>
            </w:r>
          </w:p>
        </w:tc>
        <w:tc>
          <w:tcPr>
            <w:tcW w:w="2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Eff. Date of Pol.</w:t>
            </w:r>
          </w:p>
        </w:tc>
        <w:tc>
          <w:tcPr>
            <w:tcW w:w="1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Exp. Date of Pol.</w:t>
            </w:r>
          </w:p>
        </w:tc>
        <w:tc>
          <w:tcPr>
            <w:tcW w:w="16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6"/>
              </w:rPr>
              <w:t>Eff. Date of End.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Add’l Prem.</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Return Prem.</w:t>
            </w:r>
          </w:p>
        </w:tc>
      </w:tr>
      <w:tr>
        <w:trPr>
          <w:trHeight w:val="210"/>
        </w:trPr>
        <w:tc>
          <w:tcPr>
            <w:tcW w:w="1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FID 6726162-02</w:t>
            </w:r>
          </w:p>
        </w:tc>
        <w:tc>
          <w:tcPr>
            <w:tcW w:w="2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12/07/2012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12/07/2013</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12/07/2012</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r>
      <w:tr>
        <w:trPr>
          <w:trHeight w:val="432"/>
        </w:trPr>
        <w:tc>
          <w:tcPr>
            <w:tcW w:w="43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Saratoga Investment Corp.</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20" w:type="dxa"/>
            <w:vAlign w:val="bottom"/>
            <w:gridSpan w:val="10"/>
          </w:tcPr>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320" w:type="dxa"/>
            <w:vAlign w:val="bottom"/>
            <w:gridSpan w:val="6"/>
          </w:tcPr>
          <w:p>
            <w:pPr>
              <w:spacing w:after="0"/>
              <w:rPr>
                <w:sz w:val="20"/>
                <w:szCs w:val="20"/>
                <w:color w:val="auto"/>
              </w:rPr>
            </w:pPr>
            <w:r>
              <w:rPr>
                <w:rFonts w:ascii="Arial" w:cs="Arial" w:eastAsia="Arial" w:hAnsi="Arial"/>
                <w:sz w:val="18"/>
                <w:szCs w:val="18"/>
                <w:color w:val="auto"/>
                <w:w w:val="93"/>
              </w:rPr>
              <w:t>This endorsement modifies insurance provided under the:</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w w:val="93"/>
              </w:rPr>
              <w:t>Commercial Crime Policy</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20" w:type="dxa"/>
            <w:vAlign w:val="bottom"/>
            <w:gridSpan w:val="10"/>
          </w:tcPr>
          <w:p>
            <w:pPr>
              <w:spacing w:after="0"/>
              <w:rPr>
                <w:sz w:val="20"/>
                <w:szCs w:val="20"/>
                <w:color w:val="auto"/>
              </w:rPr>
            </w:pPr>
            <w:r>
              <w:rPr>
                <w:rFonts w:ascii="Arial" w:cs="Arial" w:eastAsia="Arial" w:hAnsi="Arial"/>
                <w:sz w:val="18"/>
                <w:szCs w:val="18"/>
                <w:color w:val="auto"/>
                <w:w w:val="91"/>
              </w:rPr>
              <w:t>It is agreed that as of the Effective Date of this Endorsement, the selected Insuring Clause(s) are amended: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Insuring Clauses</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rPr>
              <w:t>Limit Of Insurance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Deductible</w:t>
            </w:r>
          </w:p>
        </w:tc>
      </w:tr>
      <w:tr>
        <w:trPr>
          <w:trHeight w:val="210"/>
        </w:trPr>
        <w:tc>
          <w:tcPr>
            <w:tcW w:w="20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x A. Employee Theft</w:t>
            </w: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x</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B. Client’s Property</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240"/>
              <w:spacing w:after="0"/>
              <w:rPr>
                <w:sz w:val="20"/>
                <w:szCs w:val="20"/>
                <w:color w:val="auto"/>
              </w:rPr>
            </w:pPr>
            <w:r>
              <w:rPr>
                <w:rFonts w:ascii="Arial" w:cs="Arial" w:eastAsia="Arial" w:hAnsi="Arial"/>
                <w:sz w:val="18"/>
                <w:szCs w:val="18"/>
                <w:color w:val="auto"/>
              </w:rPr>
              <w:t>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 Forgery Or Alteration</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  Check Forgery</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70"/>
        </w:trPr>
        <w:tc>
          <w:tcPr>
            <w:tcW w:w="14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5" w:right="239" w:bottom="0" w:gutter="0" w:footer="0" w:header="0"/>
        </w:sectPr>
      </w:pPr>
    </w:p>
    <w:bookmarkStart w:id="18" w:name="page19"/>
    <w:bookmarkEnd w:id="1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  Credit, Debit or Charge Card Forgery</w:t>
            </w:r>
          </w:p>
        </w:tc>
        <w:tc>
          <w:tcPr>
            <w:tcW w:w="2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x D. On Premises</w:t>
            </w:r>
          </w:p>
        </w:tc>
        <w:tc>
          <w:tcPr>
            <w:tcW w:w="2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Transit</w:t>
            </w:r>
          </w:p>
        </w:tc>
        <w:tc>
          <w:tcPr>
            <w:tcW w:w="2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x F.</w:t>
            </w:r>
          </w:p>
        </w:tc>
        <w:tc>
          <w:tcPr>
            <w:tcW w:w="5880" w:type="dxa"/>
            <w:vAlign w:val="bottom"/>
          </w:tcPr>
          <w:p>
            <w:pPr>
              <w:ind w:left="60"/>
              <w:spacing w:after="0"/>
              <w:rPr>
                <w:sz w:val="20"/>
                <w:szCs w:val="20"/>
                <w:color w:val="auto"/>
              </w:rPr>
            </w:pPr>
            <w:r>
              <w:rPr>
                <w:rFonts w:ascii="Arial" w:cs="Arial" w:eastAsia="Arial" w:hAnsi="Arial"/>
                <w:sz w:val="18"/>
                <w:szCs w:val="18"/>
                <w:color w:val="auto"/>
              </w:rPr>
              <w:t>Computer Fraud</w:t>
            </w:r>
          </w:p>
        </w:tc>
        <w:tc>
          <w:tcPr>
            <w:tcW w:w="2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 G.</w:t>
            </w:r>
          </w:p>
        </w:tc>
        <w:tc>
          <w:tcPr>
            <w:tcW w:w="5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Funds Transfer Fraud</w:t>
            </w:r>
          </w:p>
        </w:tc>
        <w:tc>
          <w:tcPr>
            <w:tcW w:w="2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x H.</w:t>
            </w:r>
          </w:p>
        </w:tc>
        <w:tc>
          <w:tcPr>
            <w:tcW w:w="5880" w:type="dxa"/>
            <w:vAlign w:val="bottom"/>
          </w:tcPr>
          <w:p>
            <w:pPr>
              <w:ind w:left="60"/>
              <w:spacing w:after="0"/>
              <w:rPr>
                <w:sz w:val="20"/>
                <w:szCs w:val="20"/>
                <w:color w:val="auto"/>
              </w:rPr>
            </w:pPr>
            <w:r>
              <w:rPr>
                <w:rFonts w:ascii="Arial" w:cs="Arial" w:eastAsia="Arial" w:hAnsi="Arial"/>
                <w:sz w:val="18"/>
                <w:szCs w:val="18"/>
                <w:color w:val="auto"/>
              </w:rPr>
              <w:t>Money Orders and Counterfeit Money</w:t>
            </w:r>
          </w:p>
        </w:tc>
        <w:tc>
          <w:tcPr>
            <w:tcW w:w="2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5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Electronic Data or Computer Programs Restoration Costs</w:t>
            </w:r>
          </w:p>
        </w:tc>
        <w:tc>
          <w:tcPr>
            <w:tcW w:w="2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x</w:t>
            </w:r>
          </w:p>
        </w:tc>
        <w:tc>
          <w:tcPr>
            <w:tcW w:w="260" w:type="dxa"/>
            <w:vAlign w:val="bottom"/>
          </w:tcPr>
          <w:p>
            <w:pPr>
              <w:ind w:left="40"/>
              <w:spacing w:after="0"/>
              <w:rPr>
                <w:sz w:val="20"/>
                <w:szCs w:val="20"/>
                <w:color w:val="auto"/>
              </w:rPr>
            </w:pPr>
            <w:r>
              <w:rPr>
                <w:rFonts w:ascii="Arial" w:cs="Arial" w:eastAsia="Arial" w:hAnsi="Arial"/>
                <w:sz w:val="18"/>
                <w:szCs w:val="18"/>
                <w:color w:val="auto"/>
              </w:rPr>
              <w:t>J.</w:t>
            </w:r>
          </w:p>
        </w:tc>
        <w:tc>
          <w:tcPr>
            <w:tcW w:w="5880" w:type="dxa"/>
            <w:vAlign w:val="bottom"/>
          </w:tcPr>
          <w:p>
            <w:pPr>
              <w:ind w:left="80"/>
              <w:spacing w:after="0"/>
              <w:rPr>
                <w:sz w:val="20"/>
                <w:szCs w:val="20"/>
                <w:color w:val="auto"/>
              </w:rPr>
            </w:pPr>
            <w:r>
              <w:rPr>
                <w:rFonts w:ascii="Arial" w:cs="Arial" w:eastAsia="Arial" w:hAnsi="Arial"/>
                <w:sz w:val="18"/>
                <w:szCs w:val="18"/>
                <w:color w:val="auto"/>
              </w:rPr>
              <w:t>Investigative Expenses</w:t>
            </w:r>
          </w:p>
        </w:tc>
        <w:tc>
          <w:tcPr>
            <w:tcW w:w="2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5,000,000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TERMS AND CONDITIONS OF THE POLICY SHALL APPLY AND REMAIN UNCHANGED.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U-CR-706-A CW (05/12)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Includes copyrighted material of Insurance Services Office, Inc. with its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 approved by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Saratoga Investment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April 11, 2012</w:t>
      </w:r>
    </w:p>
    <w:p>
      <w:pPr>
        <w:spacing w:after="0" w:line="207"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 17(g) of the Investment Company Act of 1940, as amended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“1940 Act”</w:t>
      </w:r>
      <w:r>
        <w:rPr>
          <w:rFonts w:ascii="Arial" w:cs="Arial" w:eastAsia="Arial" w:hAnsi="Arial"/>
          <w:sz w:val="17"/>
          <w:szCs w:val="17"/>
          <w:color w:val="auto"/>
        </w:rPr>
        <w:t>), and Rule 17g-1(a) thereunder, require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development company, such as the Company, to provide and maintain a bond which shall be issued by a reputable fidelity insurance company, authorized to do business in the place where the bond is issued, to protect the Company against larceny and embezzlement, covering each officer and employee of the Company who may singly, or jointly with others, have access to the securities or funds of the Company,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covering such persons, (ii) a blanket bond which names the Company as the only insured,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directors who are not “interested persons” of the Company, as such term is defined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1940 Act (the </w:t>
      </w:r>
      <w:r>
        <w:rPr>
          <w:rFonts w:ascii="Arial" w:cs="Arial" w:eastAsia="Arial" w:hAnsi="Arial"/>
          <w:sz w:val="16"/>
          <w:szCs w:val="16"/>
          <w:b w:val="1"/>
          <w:bCs w:val="1"/>
          <w:i w:val="1"/>
          <w:iCs w:val="1"/>
          <w:color w:val="auto"/>
        </w:rPr>
        <w:t>“Non-Interested Directors</w:t>
      </w:r>
      <w:r>
        <w:rPr>
          <w:rFonts w:ascii="Arial" w:cs="Arial" w:eastAsia="Arial" w:hAnsi="Arial"/>
          <w:sz w:val="16"/>
          <w:szCs w:val="16"/>
          <w:color w:val="auto"/>
        </w:rPr>
        <w:t xml:space="preserve">”),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17g-1 which are described in the accompanying memorandum attached hereto; </w:t>
      </w:r>
      <w:r>
        <w:rPr>
          <w:rFonts w:ascii="Arial" w:cs="Arial" w:eastAsia="Arial" w:hAnsi="Arial"/>
          <w:sz w:val="16"/>
          <w:szCs w:val="16"/>
          <w:u w:val="single" w:color="auto"/>
          <w:color w:val="auto"/>
        </w:rPr>
        <w:t>and</w:t>
      </w:r>
    </w:p>
    <w:p>
      <w:pPr>
        <w:spacing w:after="0" w:line="15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staff of the Securities and Exchange Commission has provided guidance that the bonds required to be maintained by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companies under Rule 17g-1 of the 1940 Act are generally not permitted to have a deductible provision unless, among other things, the business development company deposits and at all times maintains, in escrow, cash or short-term, liquid cash-equivalent securities having a minimum value equal to the deductible; </w:t>
      </w:r>
      <w:r>
        <w:rPr>
          <w:rFonts w:ascii="Arial" w:cs="Arial" w:eastAsia="Arial" w:hAnsi="Arial"/>
          <w:sz w:val="18"/>
          <w:szCs w:val="18"/>
          <w:u w:val="single" w:color="auto"/>
          <w:color w:val="auto"/>
        </w:rPr>
        <w:t>and</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bond, and designate an officer who shall make such filings and give such notices;</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having considered the expected aggregate value of the securities and funds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1940 Act and Rule 17g-1 thereunder, it is determined that the amount, type, form, premium of $18,000 and coverage, covering the officers and employees of the Company and insuring the Company against loss from fraudulent or dishonest acts, including larceny and embezzlement, issued by Zurich American Insurance Company having an aggregate coverage of $5,000,000.00 (the </w:t>
      </w:r>
      <w:r>
        <w:rPr>
          <w:rFonts w:ascii="Arial" w:cs="Arial" w:eastAsia="Arial" w:hAnsi="Arial"/>
          <w:sz w:val="18"/>
          <w:szCs w:val="18"/>
          <w:b w:val="1"/>
          <w:bCs w:val="1"/>
          <w:i w:val="1"/>
          <w:iCs w:val="1"/>
          <w:color w:val="auto"/>
        </w:rPr>
        <w:t>“Fidelity Bond”</w:t>
      </w:r>
      <w:r>
        <w:rPr>
          <w:rFonts w:ascii="Arial" w:cs="Arial" w:eastAsia="Arial" w:hAnsi="Arial"/>
          <w:sz w:val="18"/>
          <w:szCs w:val="18"/>
          <w:color w:val="auto"/>
        </w:rPr>
        <w:t xml:space="preserve">) is reasonable, and the Fidelity Bond be, and hereby is, approved by the Board, including the Non-Interested Directors; </w:t>
      </w:r>
      <w:r>
        <w:rPr>
          <w:rFonts w:ascii="Arial" w:cs="Arial" w:eastAsia="Arial" w:hAnsi="Arial"/>
          <w:sz w:val="18"/>
          <w:szCs w:val="18"/>
          <w:u w:val="single" w:color="auto"/>
          <w:color w:val="auto"/>
        </w:rPr>
        <w:t>and</w:t>
      </w:r>
    </w:p>
    <w:p>
      <w:pPr>
        <w:spacing w:after="0" w:line="18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be, and they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are instructed to (i) cause the Company’s external investment adviser to deposit and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times maintain, in escrow, cash or short-term, liquid cash-equivalent securities having a minimum value of $25,000; (ii) notify the Non-Interested Directors and auditors of the Company any time there is a defalcation or loss that would have been covered by the Fidelity Bond but for the $25,000 deductible clause, and (iii) cause the Company to maintain, in accordance with the general record-keeping requirements of Rule 31a-2(a) of the 1940 Act, a copy of any notification sent to the Non-Interested Directors of a loss or defalcation that would have been covered by the Fidelity Bond but for the deductible clause; </w:t>
      </w:r>
      <w:r>
        <w:rPr>
          <w:rFonts w:ascii="Arial" w:cs="Arial" w:eastAsia="Arial" w:hAnsi="Arial"/>
          <w:sz w:val="18"/>
          <w:szCs w:val="18"/>
          <w:u w:val="single" w:color="auto"/>
          <w:color w:val="auto"/>
        </w:rPr>
        <w:t>and</w:t>
      </w:r>
    </w:p>
    <w:p>
      <w:pPr>
        <w:spacing w:after="0" w:line="188"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necessary filings and giving the notices with respect to such bond required by paragraph (g) of Rule 17g-1 under the 1940 Act; </w:t>
      </w:r>
      <w:r>
        <w:rPr>
          <w:rFonts w:ascii="Arial" w:cs="Arial" w:eastAsia="Arial" w:hAnsi="Arial"/>
          <w:sz w:val="17"/>
          <w:szCs w:val="17"/>
          <w:u w:val="single" w:color="auto"/>
          <w:color w:val="auto"/>
        </w:rPr>
        <w:t>and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foregoing resolutions shall be inserted in the minute books of the Company.</w:t>
      </w:r>
    </w:p>
    <w:p>
      <w:pPr>
        <w:sectPr>
          <w:pgSz w:w="11900" w:h="16870" w:orient="portrait"/>
          <w:cols w:equalWidth="0" w:num="1">
            <w:col w:w="11420"/>
          </w:cols>
          <w:pgMar w:left="240" w:top="140" w:right="239" w:bottom="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upperLetter"/>
      <w:start w:val="1"/>
    </w:lvl>
    <w:lvl w:ilvl="1">
      <w:lvlJc w:val="left"/>
      <w:lvlText w:val="(%2)"/>
      <w:numFmt w:val="lowerRoman"/>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upperLetter"/>
      <w:start w:val="3"/>
    </w:lvl>
  </w:abstractNum>
  <w:abstractNum w:abstractNumId="3">
    <w:nsid w:val="22221A70"/>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
    <w:nsid w:val="4516DD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5">
    <w:nsid w:val="3006C83E"/>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
    <w:nsid w:val="614FD4A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
    <w:nsid w:val="419AC241"/>
    <w:multiLevelType w:val="hybridMultilevel"/>
    <w:lvl w:ilvl="0">
      <w:lvlJc w:val="left"/>
      <w:lvlText w:val="%1."/>
      <w:numFmt w:val="upperLetter"/>
      <w:start w:val="7"/>
    </w:lvl>
    <w:lvl w:ilvl="1">
      <w:lvlJc w:val="left"/>
      <w:lvlText w:val="%2."/>
      <w:numFmt w:val="decimal"/>
      <w:start w:val="1"/>
    </w:lvl>
  </w:abstractNum>
  <w:abstractNum w:abstractNumId="8">
    <w:nsid w:val="5577F8E1"/>
    <w:multiLevelType w:val="hybridMultilevel"/>
    <w:lvl w:ilvl="0">
      <w:lvlJc w:val="left"/>
      <w:lvlText w:val="%1."/>
      <w:numFmt w:val="upperLetter"/>
      <w:start w:val="10"/>
    </w:lvl>
    <w:lvl w:ilvl="1">
      <w:lvlJc w:val="left"/>
      <w:lvlText w:val="%2."/>
      <w:numFmt w:val="decimal"/>
      <w:start w:val="1"/>
    </w:lvl>
  </w:abstractNum>
  <w:abstractNum w:abstractNumId="9">
    <w:nsid w:val="440BADF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0">
    <w:nsid w:val="5072367"/>
    <w:multiLevelType w:val="hybridMultilevel"/>
    <w:lvl w:ilvl="0">
      <w:lvlJc w:val="left"/>
      <w:lvlText w:val="%1"/>
      <w:numFmt w:val="upperLetter"/>
      <w:start w:val="1"/>
    </w:lvl>
    <w:lvl w:ilvl="1">
      <w:lvlJc w:val="left"/>
      <w:lvlText w:val="%2."/>
      <w:numFmt w:val="decimal"/>
      <w:start w:val="2"/>
    </w:lvl>
  </w:abstractNum>
  <w:abstractNum w:abstractNumId="11">
    <w:nsid w:val="3804823E"/>
    <w:multiLevelType w:val="hybridMultilevel"/>
    <w:lvl w:ilvl="0">
      <w:lvlJc w:val="left"/>
      <w:lvlText w:val="%1."/>
      <w:numFmt w:val="upperLetter"/>
      <w:start w:val="9"/>
    </w:lvl>
    <w:lvl w:ilvl="1">
      <w:lvlJc w:val="left"/>
      <w:lvlText w:val="%2."/>
      <w:numFmt w:val="decimal"/>
      <w:start w:val="1"/>
    </w:lvl>
  </w:abstractNum>
  <w:abstractNum w:abstractNumId="12">
    <w:nsid w:val="77465F01"/>
    <w:multiLevelType w:val="hybridMultilevel"/>
    <w:lvl w:ilvl="0">
      <w:lvlJc w:val="left"/>
      <w:lvlText w:val="%1."/>
      <w:numFmt w:val="decimal"/>
      <w:start w:val="9"/>
    </w:lvl>
  </w:abstractNum>
  <w:abstractNum w:abstractNumId="13">
    <w:nsid w:val="7724C67E"/>
    <w:multiLevelType w:val="hybridMultilevel"/>
    <w:lvl w:ilvl="0">
      <w:lvlJc w:val="left"/>
      <w:lvlText w:val="%1."/>
      <w:numFmt w:val="upperLetter"/>
      <w:start w:val="11"/>
    </w:lvl>
    <w:lvl w:ilvl="1">
      <w:lvlJc w:val="left"/>
      <w:lvlText w:val="%2."/>
      <w:numFmt w:val="decimal"/>
      <w:start w:val="1"/>
    </w:lvl>
  </w:abstractNum>
  <w:abstractNum w:abstractNumId="14">
    <w:nsid w:val="5C482A97"/>
    <w:multiLevelType w:val="hybridMultilevel"/>
    <w:lvl w:ilvl="0">
      <w:lvlJc w:val="left"/>
      <w:lvlText w:val="%1."/>
      <w:numFmt w:val="upperLetter"/>
      <w:start w:val="17"/>
    </w:lvl>
    <w:lvl w:ilvl="1">
      <w:lvlJc w:val="left"/>
      <w:lvlText w:val="%2."/>
      <w:numFmt w:val="decimal"/>
      <w:start w:val="1"/>
    </w:lvl>
  </w:abstractNum>
  <w:abstractNum w:abstractNumId="15">
    <w:nsid w:val="2463B9EA"/>
    <w:multiLevelType w:val="hybridMultilevel"/>
    <w:lvl w:ilvl="0">
      <w:lvlJc w:val="left"/>
      <w:lvlText w:val="%1"/>
      <w:numFmt w:val="upperLetter"/>
      <w:start w:val="1"/>
    </w:lvl>
    <w:lvl w:ilvl="1">
      <w:lvlJc w:val="left"/>
      <w:lvlText w:val="%2."/>
      <w:numFmt w:val="decimal"/>
      <w:start w:val="4"/>
    </w:lvl>
  </w:abstractNum>
  <w:abstractNum w:abstractNumId="16">
    <w:nsid w:val="5E884ADC"/>
    <w:multiLevelType w:val="hybridMultilevel"/>
    <w:lvl w:ilvl="0">
      <w:lvlJc w:val="left"/>
      <w:lvlText w:val="%1."/>
      <w:numFmt w:val="upperLetter"/>
      <w:start w:val="22"/>
    </w:lvl>
    <w:lvl w:ilvl="1">
      <w:lvlJc w:val="left"/>
      <w:lvlText w:val="%2"/>
      <w:numFmt w:val="decimal"/>
      <w:start w:val="1"/>
    </w:lvl>
  </w:abstractNum>
  <w:abstractNum w:abstractNumId="17">
    <w:nsid w:val="51EAD36B"/>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18">
    <w:nsid w:val="2D517796"/>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9">
    <w:nsid w:val="580BD78F"/>
    <w:multiLevelType w:val="hybridMultilevel"/>
    <w:lvl w:ilvl="0">
      <w:lvlJc w:val="left"/>
      <w:lvlText w:val="%1."/>
      <w:numFmt w:val="upperLetter"/>
      <w:start w:val="1"/>
    </w:lvl>
    <w:lvl w:ilvl="1">
      <w:lvlJc w:val="left"/>
      <w:lvlText w:val="%2."/>
      <w:numFmt w:val="decimal"/>
      <w:start w:val="1"/>
    </w:lvl>
  </w:abstractNum>
  <w:abstractNum w:abstractNumId="20">
    <w:nsid w:val="153EA438"/>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21">
    <w:nsid w:val="3855585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2">
    <w:nsid w:val="70A64E2A"/>
    <w:multiLevelType w:val="hybridMultilevel"/>
    <w:lvl w:ilvl="0">
      <w:lvlJc w:val="left"/>
      <w:lvlText w:val="%1."/>
      <w:numFmt w:val="decimal"/>
      <w:start w:val="4"/>
    </w:lvl>
  </w:abstractNum>
  <w:abstractNum w:abstractNumId="23">
    <w:nsid w:val="6A2342EC"/>
    <w:multiLevelType w:val="hybridMultilevel"/>
    <w:lvl w:ilvl="0">
      <w:lvlJc w:val="left"/>
      <w:lvlText w:val="%1."/>
      <w:numFmt w:val="lowerLetter"/>
      <w:start w:val="2"/>
    </w:lvl>
  </w:abstractNum>
  <w:abstractNum w:abstractNumId="24">
    <w:nsid w:val="2A487CB0"/>
    <w:multiLevelType w:val="hybridMultilevel"/>
    <w:lvl w:ilvl="0">
      <w:lvlJc w:val="left"/>
      <w:lvlText w:val="%1"/>
      <w:numFmt w:val="upperLetter"/>
      <w:start w:val="1"/>
    </w:lvl>
    <w:lvl w:ilvl="1">
      <w:lvlJc w:val="left"/>
      <w:lvlText w:val="%2."/>
      <w:numFmt w:val="decimal"/>
      <w:start w:val="7"/>
    </w:lvl>
  </w:abstractNum>
  <w:abstractNum w:abstractNumId="25">
    <w:nsid w:val="1D4ED43B"/>
    <w:multiLevelType w:val="hybridMultilevel"/>
    <w:lvl w:ilvl="0">
      <w:lvlJc w:val="left"/>
      <w:lvlText w:val="%1."/>
      <w:numFmt w:val="upperLetter"/>
      <w:start w:val="5"/>
    </w:lvl>
    <w:lvl w:ilvl="1">
      <w:lvlJc w:val="left"/>
      <w:lvlText w:val="%2."/>
      <w:numFmt w:val="decimal"/>
      <w:start w:val="1"/>
    </w:lvl>
  </w:abstractNum>
  <w:abstractNum w:abstractNumId="26">
    <w:nsid w:val="725A06F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7">
    <w:nsid w:val="2CD89A3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8">
    <w:nsid w:val="57E4CCAF"/>
    <w:multiLevelType w:val="hybridMultilevel"/>
    <w:lvl w:ilvl="0">
      <w:lvlJc w:val="left"/>
      <w:lvlText w:val="%1."/>
      <w:numFmt w:val="decimal"/>
      <w:start w:val="2"/>
    </w:lvl>
    <w:lvl w:ilvl="1">
      <w:lvlJc w:val="left"/>
      <w:lvlText w:val="%2."/>
      <w:numFmt w:val="lowerLetter"/>
      <w:start w:val="1"/>
    </w:lvl>
  </w:abstractNum>
  <w:abstractNum w:abstractNumId="29">
    <w:nsid w:val="7A6D8D3C"/>
    <w:multiLevelType w:val="hybridMultilevel"/>
    <w:lvl w:ilvl="0">
      <w:lvlJc w:val="left"/>
      <w:lvlText w:val="(%1)"/>
      <w:numFmt w:val="lowerRoman"/>
      <w:start w:val="2"/>
    </w:lvl>
  </w:abstractNum>
  <w:abstractNum w:abstractNumId="30">
    <w:nsid w:val="4B588F54"/>
    <w:multiLevelType w:val="hybridMultilevel"/>
    <w:lvl w:ilvl="0">
      <w:lvlJc w:val="left"/>
      <w:lvlText w:val="%1."/>
      <w:numFmt w:val="lowerLetter"/>
      <w:start w:val="3"/>
    </w:lvl>
    <w:lvl w:ilvl="1">
      <w:lvlJc w:val="left"/>
      <w:lvlText w:val="(%2)"/>
      <w:numFmt w:val="decimal"/>
      <w:start w:val="1"/>
    </w:lvl>
  </w:abstractNum>
  <w:abstractNum w:abstractNumId="31">
    <w:nsid w:val="542289E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2">
    <w:nsid w:val="6DE91B18"/>
    <w:multiLevelType w:val="hybridMultilevel"/>
    <w:lvl w:ilvl="0">
      <w:lvlJc w:val="left"/>
      <w:lvlText w:val="%1."/>
      <w:numFmt w:val="decimal"/>
      <w:start w:val="10"/>
    </w:lvl>
  </w:abstractNum>
  <w:abstractNum w:abstractNumId="33">
    <w:nsid w:val="38437FDB"/>
    <w:multiLevelType w:val="hybridMultilevel"/>
    <w:lvl w:ilvl="0">
      <w:lvlJc w:val="left"/>
      <w:lvlText w:val="%1"/>
      <w:numFmt w:val="decimal"/>
      <w:start w:val="1"/>
    </w:lvl>
    <w:lvl w:ilvl="1">
      <w:lvlJc w:val="left"/>
      <w:lvlText w:val="%2."/>
      <w:numFmt w:val="lowerLetter"/>
      <w:start w:val="1"/>
    </w:lvl>
  </w:abstractNum>
  <w:abstractNum w:abstractNumId="34">
    <w:nsid w:val="7644A45C"/>
    <w:multiLevelType w:val="hybridMultilevel"/>
    <w:lvl w:ilvl="0">
      <w:lvlJc w:val="left"/>
      <w:lvlText w:val="%1."/>
      <w:numFmt w:val="decimal"/>
      <w:start w:val="11"/>
    </w:lvl>
    <w:lvl w:ilvl="1">
      <w:lvlJc w:val="left"/>
      <w:lvlText w:val="%2."/>
      <w:numFmt w:val="lowerLetter"/>
      <w:start w:val="1"/>
    </w:lvl>
  </w:abstractNum>
  <w:abstractNum w:abstractNumId="35">
    <w:nsid w:val="32FFF902"/>
    <w:multiLevelType w:val="hybridMultilevel"/>
    <w:lvl w:ilvl="0">
      <w:lvlJc w:val="left"/>
      <w:lvlText w:val="%1."/>
      <w:numFmt w:val="decimal"/>
      <w:start w:val="12"/>
    </w:lvl>
    <w:lvl w:ilvl="1">
      <w:lvlJc w:val="left"/>
      <w:lvlText w:val="%2."/>
      <w:numFmt w:val="lowerLetter"/>
      <w:start w:val="1"/>
    </w:lvl>
  </w:abstractNum>
  <w:abstractNum w:abstractNumId="36">
    <w:nsid w:val="684A481A"/>
    <w:multiLevelType w:val="hybridMultilevel"/>
    <w:lvl w:ilvl="0">
      <w:lvlJc w:val="left"/>
      <w:lvlText w:val="%1."/>
      <w:numFmt w:val="decimal"/>
      <w:start w:val="14"/>
    </w:lvl>
    <w:lvl w:ilvl="1">
      <w:lvlJc w:val="left"/>
      <w:lvlText w:val="%2."/>
      <w:numFmt w:val="lowerLetter"/>
      <w:start w:val="1"/>
    </w:lvl>
  </w:abstractNum>
  <w:abstractNum w:abstractNumId="37">
    <w:nsid w:val="579478FE"/>
    <w:multiLevelType w:val="hybridMultilevel"/>
    <w:lvl w:ilvl="0">
      <w:lvlJc w:val="left"/>
      <w:lvlText w:val="%1."/>
      <w:numFmt w:val="decimal"/>
      <w:start w:val="16"/>
    </w:lvl>
  </w:abstractNum>
  <w:abstractNum w:abstractNumId="38">
    <w:nsid w:val="749ABB43"/>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39">
    <w:nsid w:val="3DC240FB"/>
    <w:multiLevelType w:val="hybridMultilevel"/>
    <w:lvl w:ilvl="0">
      <w:lvlJc w:val="left"/>
      <w:lvlText w:val="%1"/>
      <w:numFmt w:val="decimal"/>
      <w:start w:val="1"/>
    </w:lvl>
    <w:lvl w:ilvl="1">
      <w:lvlJc w:val="left"/>
      <w:lvlText w:val="%2."/>
      <w:numFmt w:val="lowerLetter"/>
      <w:start w:val="4"/>
    </w:lvl>
  </w:abstractNum>
  <w:abstractNum w:abstractNumId="40">
    <w:nsid w:val="1BA026FA"/>
    <w:multiLevelType w:val="hybridMultilevel"/>
    <w:lvl w:ilvl="0">
      <w:lvlJc w:val="left"/>
      <w:lvlText w:val="%1."/>
      <w:numFmt w:val="decimal"/>
      <w:start w:val="19"/>
    </w:lvl>
    <w:lvl w:ilvl="1">
      <w:lvlJc w:val="left"/>
      <w:lvlText w:val="%2."/>
      <w:numFmt w:val="lowerLetter"/>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4">
    <w:nsid w:val="70C6A529"/>
    <w:multiLevelType w:val="hybridMultilevel"/>
    <w:lvl w:ilvl="0">
      <w:lvlJc w:val="left"/>
      <w:lvlText w:val="%1."/>
      <w:numFmt w:val="decimal"/>
      <w:start w:val="20"/>
    </w:lvl>
    <w:lvl w:ilvl="1">
      <w:lvlJc w:val="left"/>
      <w:lvlText w:val="%2."/>
      <w:numFmt w:val="lowerLetter"/>
      <w:start w:val="1"/>
    </w:lvl>
    <w:lvl w:ilvl="2">
      <w:lvlJc w:val="left"/>
      <w:lvlText w:val="(%3)"/>
      <w:numFmt w:val="decimal"/>
      <w:start w:val="1"/>
    </w:lvl>
  </w:abstractNum>
  <w:abstractNum w:abstractNumId="45">
    <w:nsid w:val="520EEDD1"/>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46">
    <w:nsid w:val="374A3FE6"/>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47">
    <w:nsid w:val="4F4EF005"/>
    <w:multiLevelType w:val="hybridMultilevel"/>
    <w:lvl w:ilvl="0">
      <w:lvlJc w:val="left"/>
      <w:lvlText w:val="%1"/>
      <w:numFmt w:val="upperLetter"/>
      <w:start w:val="1"/>
    </w:lvl>
    <w:lvl w:ilvl="1">
      <w:lvlJc w:val="left"/>
      <w:lvlText w:val="%2."/>
      <w:numFmt w:val="decimal"/>
      <w:start w:val="3"/>
    </w:lvl>
  </w:abstractNum>
  <w:abstractNum w:abstractNumId="48">
    <w:nsid w:val="23F9C13C"/>
    <w:multiLevelType w:val="hybridMultilevel"/>
    <w:lvl w:ilvl="0">
      <w:lvlJc w:val="left"/>
      <w:lvlText w:val="%1."/>
      <w:numFmt w:val="upperLetter"/>
      <w:start w:val="4"/>
    </w:lvl>
    <w:lvl w:ilvl="1">
      <w:lvlJc w:val="left"/>
      <w:lvlText w:val="%2."/>
      <w:numFmt w:val="decimal"/>
      <w:start w:val="1"/>
    </w:lvl>
  </w:abstractNum>
  <w:abstractNum w:abstractNumId="49">
    <w:nsid w:val="649BB77C"/>
    <w:multiLevelType w:val="hybridMultilevel"/>
    <w:lvl w:ilvl="0">
      <w:lvlJc w:val="left"/>
      <w:lvlText w:val="%1."/>
      <w:numFmt w:val="upperLetter"/>
      <w:start w:val="9"/>
    </w:lvl>
    <w:lvl w:ilvl="1">
      <w:lvlJc w:val="left"/>
      <w:lvlText w:val="%2."/>
      <w:numFmt w:val="decimal"/>
      <w:start w:val="3"/>
    </w:lvl>
    <w:lvl w:ilvl="2">
      <w:lvlJc w:val="left"/>
      <w:lvlText w:val="%3"/>
      <w:numFmt w:val="lowerLetter"/>
      <w:start w:val="1"/>
    </w:lvl>
    <w:lvl w:ilvl="3">
      <w:lvlJc w:val="left"/>
      <w:lvlText w:val="(%4)"/>
      <w:numFmt w:val="decimal"/>
      <w:start w:val="1"/>
    </w:lvl>
    <w:lvl w:ilvl="4">
      <w:lvlJc w:val="left"/>
      <w:lvlText w:val="(%5)"/>
      <w:numFmt w:val="lowerLetter"/>
      <w:start w:val="1"/>
    </w:lvl>
    <w:lvl w:ilvl="5">
      <w:lvlJc w:val="left"/>
      <w:lvlText w:val="(%6)"/>
      <w:numFmt w:val="decimal"/>
      <w:start w:val="1"/>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lowerRoman"/>
      <w:start w:val="6"/>
    </w:lvl>
  </w:abstractNum>
  <w:abstractNum w:abstractNumId="52">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decimal"/>
      <w:start w:val="1"/>
    </w:lvl>
    <w:lvl w:ilvl="4">
      <w:lvlJc w:val="left"/>
      <w:lvlText w:val="%5"/>
      <w:numFmt w:val="lowerRoman"/>
      <w:start w:val="1"/>
    </w:lvl>
  </w:abstractNum>
  <w:abstractNum w:abstractNumId="53">
    <w:nsid w:val="180115B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54">
    <w:nsid w:val="235BA86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55">
    <w:nsid w:val="47398C89"/>
    <w:multiLevelType w:val="hybridMultilevel"/>
    <w:lvl w:ilvl="0">
      <w:lvlJc w:val="left"/>
      <w:lvlText w:val="(%1)"/>
      <w:numFmt w:val="decimal"/>
      <w:start w:val="3"/>
    </w:lvl>
  </w:abstractNum>
  <w:abstractNum w:abstractNumId="56">
    <w:nsid w:val="354FE9F9"/>
    <w:multiLevelType w:val="hybridMultilevel"/>
    <w:lvl w:ilvl="0">
      <w:lvlJc w:val="left"/>
      <w:lvlText w:val="(%1)"/>
      <w:numFmt w:val="decimal"/>
      <w:start w:val="6"/>
    </w:lvl>
  </w:abstractNum>
  <w:abstractNum w:abstractNumId="57">
    <w:nsid w:val="15B5AF5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lvl w:ilvl="3">
      <w:lvlJc w:val="left"/>
      <w:lvlText w:val="(%4)"/>
      <w:numFmt w:val="decimal"/>
      <w:start w:val="1"/>
    </w:lvl>
    <w:lvl w:ilvl="4">
      <w:lvlJc w:val="left"/>
      <w:lvlText w:val="(%5)"/>
      <w:numFmt w:val="lowerLetter"/>
      <w:start w:val="1"/>
    </w:lvl>
  </w:abstractNum>
  <w:abstractNum w:abstractNumId="58">
    <w:nsid w:val="741226BB"/>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59">
    <w:nsid w:val="D34B6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0">
    <w:nsid w:val="10233C99"/>
    <w:multiLevelType w:val="hybridMultilevel"/>
    <w:lvl w:ilvl="0">
      <w:lvlJc w:val="left"/>
      <w:lvlText w:val="%1."/>
      <w:numFmt w:val="upperLetter"/>
      <w:start w:val="61"/>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2019-12-07T14:27:00Z</dcterms:created>
  <dcterms:modified xsi:type="dcterms:W3CDTF">2019-12-07T14:27:00Z</dcterms:modified>
</cp:coreProperties>
</file>