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3350-8a12b_saratoga.htm"/>
      <w:bookmarkStart w:id="1" w:name="ksea03033508a12b_saratoga"/>
      <w:bookmarkEnd w:id="0"/>
      <w:bookmarkEnd w:id="1"/>
      <w:r>
        <w:rPr>
          <w:b/>
        </w:rPr>
        <w:t>As filed with the Securities and Exchange Commission on August 26, 2026</w:t>
      </w:r>
    </w:p>
    <w:p>
      <w:pPr>
        <w:pStyle w:val="TextBody"/>
        <w:bidi w:val="0"/>
        <w:jc w:val="center"/>
        <w:rPr/>
      </w:pPr>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8-A</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Registration of Certain Classes of Securities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12(b) or (g)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28" w:type="dxa"/>
          <w:right w:w="0" w:type="dxa"/>
        </w:tblCellMar>
      </w:tblPr>
      <w:tblGrid>
        <w:gridCol w:w="3290"/>
        <w:gridCol w:w="60"/>
        <w:gridCol w:w="1565"/>
      </w:tblGrid>
      <w:tr>
        <w:trPr/>
        <w:tc>
          <w:tcPr>
            <w:tcW w:w="3290" w:type="dxa"/>
            <w:tcBorders>
              <w:bottom w:val="single" w:sz="12" w:space="0" w:color="000000"/>
            </w:tcBorders>
            <w:vAlign w:val="center"/>
          </w:tcPr>
          <w:p>
            <w:pPr>
              <w:pStyle w:val="TableContents"/>
              <w:bidi w:val="0"/>
              <w:spacing w:before="0" w:after="283"/>
              <w:jc w:val="center"/>
              <w:rPr>
                <w:b/>
                <w:sz w:val="20"/>
              </w:rPr>
            </w:pPr>
            <w:r>
              <w:rPr>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20-8700615</w:t>
            </w:r>
          </w:p>
        </w:tc>
      </w:tr>
      <w:tr>
        <w:trPr/>
        <w:tc>
          <w:tcPr>
            <w:tcW w:w="3290" w:type="dxa"/>
            <w:tcBorders/>
            <w:tcMar>
              <w:bottom w:w="0" w:type="dxa"/>
            </w:tcMar>
            <w:vAlign w:val="center"/>
          </w:tcPr>
          <w:p>
            <w:pPr>
              <w:pStyle w:val="TableContents"/>
              <w:bidi w:val="0"/>
              <w:spacing w:before="0" w:after="283"/>
              <w:jc w:val="center"/>
              <w:rPr>
                <w:b/>
                <w:sz w:val="20"/>
              </w:rPr>
            </w:pPr>
            <w:r>
              <w:rPr>
                <w:b/>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 xml:space="preserve">(I.R.S. Employer </w:t>
              <w:br/>
              <w:t>Identification No.)</w:t>
            </w:r>
          </w:p>
        </w:tc>
      </w:tr>
      <w:tr>
        <w:trPr/>
        <w:tc>
          <w:tcPr>
            <w:tcW w:w="3290" w:type="dxa"/>
            <w:tcBorders/>
            <w:tcMar>
              <w:bottom w:w="0" w:type="dxa"/>
            </w:tcMar>
            <w:vAlign w:val="center"/>
          </w:tcPr>
          <w:p>
            <w:pPr>
              <w:pStyle w:val="TableContents"/>
              <w:bidi w:val="0"/>
              <w:spacing w:before="0" w:after="283"/>
              <w:jc w:val="left"/>
              <w:rPr/>
            </w:pPr>
            <w:r>
              <w:rPr/>
              <w:t> </w:t>
            </w:r>
          </w:p>
        </w:tc>
        <w:tc>
          <w:tcPr>
            <w:tcW w:w="1625" w:type="dxa"/>
            <w:gridSpan w:val="2"/>
            <w:tcBorders/>
            <w:tcMar>
              <w:bottom w:w="0" w:type="dxa"/>
            </w:tcMar>
            <w:vAlign w:val="center"/>
          </w:tcPr>
          <w:p>
            <w:pPr>
              <w:pStyle w:val="TableContents"/>
              <w:bidi w:val="0"/>
              <w:spacing w:before="0" w:after="283"/>
              <w:jc w:val="left"/>
              <w:rPr/>
            </w:pPr>
            <w:r>
              <w:rPr/>
              <w:t> </w:t>
            </w:r>
          </w:p>
        </w:tc>
      </w:tr>
      <w:tr>
        <w:trPr/>
        <w:tc>
          <w:tcPr>
            <w:tcW w:w="3290" w:type="dxa"/>
            <w:tcBorders>
              <w:bottom w:val="single" w:sz="12" w:space="0" w:color="000000"/>
            </w:tcBorders>
            <w:vAlign w:val="center"/>
          </w:tcPr>
          <w:p>
            <w:pPr>
              <w:pStyle w:val="TableContents"/>
              <w:bidi w:val="0"/>
              <w:spacing w:before="0" w:after="283"/>
              <w:jc w:val="center"/>
              <w:rPr>
                <w:b/>
                <w:sz w:val="20"/>
              </w:rPr>
            </w:pPr>
            <w:r>
              <w:rPr>
                <w:b/>
                <w:sz w:val="20"/>
              </w:rPr>
              <w:t>535 Madison Avenue, New York, NY</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10022</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to be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28" w:type="dxa"/>
          <w:right w:w="0" w:type="dxa"/>
        </w:tblCellMar>
      </w:tblPr>
      <w:tblGrid>
        <w:gridCol w:w="2060"/>
        <w:gridCol w:w="60"/>
        <w:gridCol w:w="3530"/>
      </w:tblGrid>
      <w:tr>
        <w:trPr/>
        <w:tc>
          <w:tcPr>
            <w:tcW w:w="2060" w:type="dxa"/>
            <w:tcBorders>
              <w:bottom w:val="single" w:sz="12" w:space="0" w:color="000000"/>
            </w:tcBorders>
            <w:vAlign w:val="center"/>
          </w:tcPr>
          <w:p>
            <w:pPr>
              <w:pStyle w:val="TableContents"/>
              <w:bidi w:val="0"/>
              <w:spacing w:before="0" w:after="283"/>
              <w:jc w:val="center"/>
              <w:rPr>
                <w:b/>
              </w:rPr>
            </w:pPr>
            <w:r>
              <w:rPr>
                <w:b/>
              </w:rPr>
              <w:t>Title of each class to</w:t>
              <w:br/>
              <w:t>be so registered</w:t>
            </w:r>
          </w:p>
        </w:tc>
        <w:tc>
          <w:tcPr>
            <w:tcW w:w="60" w:type="dxa"/>
            <w:tcBorders/>
            <w:tcMar>
              <w:bottom w:w="0" w:type="dxa"/>
            </w:tcMar>
            <w:vAlign w:val="center"/>
          </w:tcPr>
          <w:p>
            <w:pPr>
              <w:pStyle w:val="TableContents"/>
              <w:bidi w:val="0"/>
              <w:spacing w:before="0" w:after="283"/>
              <w:jc w:val="center"/>
              <w:rPr/>
            </w:pPr>
            <w:r>
              <w:rPr/>
              <w:t> </w:t>
            </w:r>
          </w:p>
        </w:tc>
        <w:tc>
          <w:tcPr>
            <w:tcW w:w="3530" w:type="dxa"/>
            <w:tcBorders>
              <w:bottom w:val="single" w:sz="12" w:space="0" w:color="000000"/>
            </w:tcBorders>
            <w:vAlign w:val="center"/>
          </w:tcPr>
          <w:p>
            <w:pPr>
              <w:pStyle w:val="TableContents"/>
              <w:bidi w:val="0"/>
              <w:spacing w:before="0" w:after="283"/>
              <w:jc w:val="center"/>
              <w:rPr>
                <w:b/>
              </w:rPr>
            </w:pPr>
            <w:r>
              <w:rPr>
                <w:b/>
              </w:rPr>
              <w:t xml:space="preserve">Name of each exchange on </w:t>
              <w:br/>
              <w:t>which each class is to be registered</w:t>
            </w:r>
          </w:p>
        </w:tc>
      </w:tr>
      <w:tr>
        <w:trPr/>
        <w:tc>
          <w:tcPr>
            <w:tcW w:w="2060" w:type="dxa"/>
            <w:tcBorders/>
            <w:shd w:fill="CCEEFF" w:val="clear"/>
            <w:tcMar>
              <w:bottom w:w="0" w:type="dxa"/>
            </w:tcMar>
            <w:vAlign w:val="center"/>
          </w:tcPr>
          <w:p>
            <w:pPr>
              <w:pStyle w:val="TableContents"/>
              <w:bidi w:val="0"/>
              <w:spacing w:before="0" w:after="283"/>
              <w:jc w:val="center"/>
              <w:rPr>
                <w:b/>
                <w:sz w:val="20"/>
              </w:rPr>
            </w:pPr>
            <w:r>
              <w:rPr>
                <w:b/>
                <w:sz w:val="20"/>
              </w:rPr>
              <w:t>8.00% Notes due 2031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30" w:type="dxa"/>
            <w:tcBorders/>
            <w:shd w:fill="CCEEFF" w:val="clear"/>
            <w:tcMar>
              <w:bottom w:w="0" w:type="dxa"/>
            </w:tcMar>
            <w:vAlign w:val="center"/>
          </w:tcPr>
          <w:p>
            <w:pPr>
              <w:pStyle w:val="TableContents"/>
              <w:bidi w:val="0"/>
              <w:spacing w:before="0" w:after="283"/>
              <w:jc w:val="center"/>
              <w:rPr>
                <w:b/>
                <w:sz w:val="20"/>
              </w:rPr>
            </w:pPr>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registration statement or Regulation A offering statement file number to which this form relates: 333-292765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12(g) of the Act: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Description of the Registrant’s Securities to be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to be registered hereby consist of the 8.00% Notes due 2031 (the “Notes”) of Saratoga Investment Corp., a Maryland corporation (the “Registrant”). The Notes are expected to be listed on the New York Stock Exchange under the trading symbol “SAX” and to trade thereon within 30 days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For a description of the Notes, reference is made to (i) the information set forth in the section captioned “Description of our Debt Securities” in the Registrant’s prospectus included in Pre-Effective Amendment No. 1 to its Registration Statement on Form N-2 (File No. 333-292765) (including the information incorporated or deemed to be incorporated by reference therein, the “Registration Statement”), as filed with the Securities and Exchange Commission (the “Commission”) on </w:t>
      </w:r>
      <w:hyperlink r:id="rId2">
        <w:r>
          <w:rPr>
            <w:rStyle w:val="InternetLink"/>
            <w:rFonts w:ascii="Times New Roman;Times;Serif" w:hAnsi="Times New Roman;Times;Serif"/>
            <w:b w:val="false"/>
            <w:i w:val="false"/>
            <w:caps w:val="false"/>
            <w:smallCaps w:val="false"/>
            <w:sz w:val="20"/>
          </w:rPr>
          <w:t>March 3, 2026</w:t>
        </w:r>
      </w:hyperlink>
      <w:r>
        <w:rPr>
          <w:rFonts w:ascii="Times New Roman;Times;Serif" w:hAnsi="Times New Roman;Times;Serif"/>
          <w:b w:val="false"/>
          <w:i w:val="false"/>
          <w:caps w:val="false"/>
          <w:smallCaps w:val="false"/>
          <w:sz w:val="20"/>
        </w:rPr>
        <w:t xml:space="preserve"> under the Securities Act of 1933, as amended (the “Securities Act”), and (ii) </w:t>
      </w:r>
      <w:r>
        <w:rPr>
          <w:rFonts w:ascii="Times New Roman;Times;Serif" w:hAnsi="Times New Roman;Times;Serif"/>
          <w:b w:val="false"/>
          <w:i w:val="false"/>
          <w:caps w:val="false"/>
          <w:smallCaps w:val="false"/>
          <w:sz w:val="20"/>
          <w:shd w:fill="FFFFFF" w:val="clear"/>
        </w:rPr>
        <w:t xml:space="preserve">the information set forth under the section captioned “Description of the Notes” in the Registrant’s prospectus supplement dated August 18, 2026 as filed with the Commission on </w:t>
      </w:r>
      <w:hyperlink r:id="rId3">
        <w:r>
          <w:rPr>
            <w:rStyle w:val="InternetLink"/>
            <w:rFonts w:ascii="Times New Roman;Times;Serif" w:hAnsi="Times New Roman;Times;Serif"/>
            <w:b w:val="false"/>
            <w:i w:val="false"/>
            <w:caps w:val="false"/>
            <w:smallCaps w:val="false"/>
            <w:sz w:val="20"/>
            <w:shd w:fill="FFFFFF" w:val="clear"/>
          </w:rPr>
          <w:t>August 19, 2026</w:t>
        </w:r>
      </w:hyperlink>
      <w:r>
        <w:rPr>
          <w:rFonts w:ascii="Times New Roman;Times;Serif" w:hAnsi="Times New Roman;Times;Serif"/>
          <w:b w:val="false"/>
          <w:i w:val="false"/>
          <w:caps w:val="false"/>
          <w:smallCaps w:val="false"/>
          <w:sz w:val="20"/>
          <w:shd w:fill="FFFFFF" w:val="clear"/>
        </w:rPr>
        <w:t>, pursuant to Rule 424(b)(2) under the Securities Act. The foregoing descriptions are incorporated herein by reference.</w:t>
      </w:r>
      <w:r>
        <w:rPr>
          <w:rFonts w:ascii="Times New Roman;Times;Serif" w:hAnsi="Times New Roman;Times;Serif"/>
          <w:b w:val="false"/>
          <w:i w:val="false"/>
          <w:caps w:val="false"/>
          <w:smallCaps w:val="false"/>
          <w:sz w:val="20"/>
        </w:rPr>
        <w:t xml:space="preserve"> A</w:t>
      </w:r>
      <w:r>
        <w:rPr>
          <w:rFonts w:ascii="Times New Roman;Times;Serif" w:hAnsi="Times New Roman;Times;Serif"/>
          <w:b w:val="false"/>
          <w:i w:val="false"/>
          <w:caps w:val="false"/>
          <w:smallCaps w:val="false"/>
          <w:sz w:val="20"/>
          <w:shd w:fill="FFFFFF" w:val="clear"/>
        </w:rPr>
        <w:t>ny form of prospectus or prospectus supplement to the Registration Statement that includes such descriptions and that are subsequently filed are hereby also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Instructions as to exhibits for registration statements on Form 8-A, the documents listed below are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both"/>
              <w:rPr>
                <w:b/>
              </w:rPr>
            </w:pPr>
            <w:r>
              <w:rPr>
                <w:b/>
              </w:rPr>
              <w:t>Exhibit</w:t>
            </w:r>
          </w:p>
        </w:tc>
      </w:tr>
      <w:tr>
        <w:trPr/>
        <w:tc>
          <w:tcPr>
            <w:tcW w:w="890" w:type="dxa"/>
            <w:tcBorders/>
            <w:tcMar>
              <w:bottom w:w="0" w:type="dxa"/>
            </w:tcMar>
            <w:vAlign w:val="center"/>
          </w:tcPr>
          <w:p>
            <w:pPr>
              <w:pStyle w:val="TableContents"/>
              <w:bidi w:val="0"/>
              <w:spacing w:before="0" w:after="283"/>
              <w:jc w:val="left"/>
              <w:rPr/>
            </w:pPr>
            <w:r>
              <w:rPr/>
              <w:t> </w:t>
            </w:r>
          </w:p>
        </w:tc>
        <w:tc>
          <w:tcPr>
            <w:tcW w:w="9315" w:type="dxa"/>
            <w:gridSpan w:val="2"/>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4">
              <w:r>
                <w:rPr>
                  <w:rStyle w:val="InternetLink"/>
                  <w:sz w:val="20"/>
                </w:rPr>
                <w:t>Articles of Incorporation of Saratoga Investment Corp. (incorporated by reference to Exhibit 3.1 to the Registrant’s Quarterly Report on Form 10-Q filed on July 13, 2007).</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Articles of Amendment of Saratoga Investment Corp. (incorporated by reference to Exhibit 3.1 to the Registrant’s Current Report on Form 8-K filed on August 3, 2010).</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6">
              <w:r>
                <w:rPr>
                  <w:rStyle w:val="InternetLink"/>
                  <w:sz w:val="20"/>
                </w:rPr>
                <w:t>Articles of Amendment of Saratoga Investment Corp. (incorporated by reference to Exhibit 3.1 to the Registrant’s Current Report on Form 8-K filed on August 13, 2010).</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7">
              <w:r>
                <w:rPr>
                  <w:rStyle w:val="InternetLink"/>
                  <w:sz w:val="20"/>
                </w:rPr>
                <w:t>Third Amended and Restated Bylaws of Saratoga Investment Corp. (incorporated by reference to Exhibit 3.2 to the Registrant’s Quarterly Report on Form 10-Q filed on January 6, 2021).</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8">
              <w:r>
                <w:rPr>
                  <w:rStyle w:val="InternetLink"/>
                  <w:sz w:val="20"/>
                </w:rPr>
                <w:t>Form of Indenture by and between Saratoga Investment Corp. and U.S. Bank National Association, as trustee (incorporated by reference to Exhibit (d)(4) to the Registrant’s Registration Statement on Form N-2 (File No. 333-186323) filed on April 30, 2013).</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9315" w:type="dxa"/>
            <w:gridSpan w:val="2"/>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9">
              <w:r>
                <w:rPr>
                  <w:rStyle w:val="InternetLink"/>
                  <w:sz w:val="20"/>
                </w:rPr>
                <w:t>Eighteenth Supplemental Indenture, dated as of August 26, 2026, by and between Saratoga Investment Corp. and U.S. Bank Trust Company, National Association (as successor in interest to U.S. Bank National Association), as trustee, relating to the 8.00% Notes due 2031 (incorporated by reference to Exhibit 4.2 to the Registrant’s Current Report on Form 8-K filed on August 26, 2026).</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Global Note with respect to the 8.00% Notes due 2031 (incorporated by reference to Exhibit 4.3 to the Registrant’s Current Report on Form 8-K filed on August 26, 2026).</w:t>
              </w:r>
            </w:hyperlink>
          </w:p>
        </w:tc>
      </w:tr>
    </w:tbl>
    <w:p>
      <w:pPr>
        <w:pStyle w:val="TextBody"/>
        <w:bidi w:val="0"/>
        <w:spacing w:before="0" w:after="0"/>
        <w:ind w:left="15" w:right="0" w:hanging="0"/>
        <w:jc w:val="left"/>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15"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as amended, the Registrant has duly caused this Registration Statement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590"/>
        <w:gridCol w:w="6050"/>
      </w:tblGrid>
      <w:tr>
        <w:trPr/>
        <w:tc>
          <w:tcPr>
            <w:tcW w:w="75" w:type="dxa"/>
            <w:tcBorders/>
            <w:vAlign w:val="center"/>
          </w:tcPr>
          <w:p>
            <w:pPr>
              <w:pStyle w:val="TableContents"/>
              <w:bidi w:val="0"/>
              <w:spacing w:before="0" w:after="283"/>
              <w:jc w:val="left"/>
              <w:rPr/>
            </w:pPr>
            <w:r>
              <w:rPr/>
              <w:t> </w:t>
            </w:r>
          </w:p>
        </w:tc>
        <w:tc>
          <w:tcPr>
            <w:tcW w:w="6640" w:type="dxa"/>
            <w:gridSpan w:val="2"/>
            <w:tcBorders/>
            <w:vAlign w:val="center"/>
          </w:tcPr>
          <w:p>
            <w:pPr>
              <w:pStyle w:val="TableContents"/>
              <w:bidi w:val="0"/>
              <w:spacing w:before="0" w:after="283"/>
              <w:jc w:val="left"/>
              <w:rPr>
                <w:b/>
                <w:sz w:val="20"/>
              </w:rPr>
            </w:pPr>
            <w:r>
              <w:rPr>
                <w:b/>
                <w:sz w:val="20"/>
              </w:rPr>
              <w:t>Saratoga Investment Corp.</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6050" w:type="dxa"/>
            <w:tcBorders>
              <w:bottom w:val="single" w:sz="12" w:space="0" w:color="000000"/>
            </w:tcBorders>
            <w:tcMar>
              <w:bottom w:w="28" w:type="dxa"/>
            </w:tcMar>
            <w:vAlign w:val="center"/>
          </w:tcPr>
          <w:p>
            <w:pPr>
              <w:pStyle w:val="TableContents"/>
              <w:bidi w:val="0"/>
              <w:spacing w:before="0" w:after="283"/>
              <w:jc w:val="left"/>
              <w:rPr/>
            </w:pPr>
            <w:r>
              <w:rPr/>
              <w:t>/s/ Henri J. Steenkamp</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6050" w:type="dxa"/>
            <w:tcBorders/>
            <w:vAlign w:val="center"/>
          </w:tcPr>
          <w:p>
            <w:pPr>
              <w:pStyle w:val="TableContents"/>
              <w:bidi w:val="0"/>
              <w:spacing w:before="0" w:after="283"/>
              <w:jc w:val="left"/>
              <w:rPr>
                <w:sz w:val="20"/>
              </w:rPr>
            </w:pPr>
            <w:r>
              <w:rPr>
                <w:sz w:val="20"/>
              </w:rPr>
              <w:t>Henri J. Steenkamp</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6050" w:type="dxa"/>
            <w:tcBorders/>
            <w:vAlign w:val="center"/>
          </w:tcPr>
          <w:p>
            <w:pPr>
              <w:pStyle w:val="TableContents"/>
              <w:bidi w:val="0"/>
              <w:spacing w:before="0" w:after="283"/>
              <w:jc w:val="left"/>
              <w:rPr>
                <w:sz w:val="20"/>
                <w:shd w:fill="FFFFFF" w:val="clear"/>
              </w:rPr>
            </w:pPr>
            <w:r>
              <w:rPr>
                <w:sz w:val="20"/>
                <w:shd w:fill="FFFFFF" w:val="clear"/>
              </w:rPr>
              <w:t>Chief Financial Officer, Chief Compliance Officer, Treasurer and Secretary</w:t>
            </w:r>
          </w:p>
        </w:tc>
      </w:tr>
    </w:tbl>
    <w:p>
      <w:pPr>
        <w:pStyle w:val="TextBody"/>
        <w:bidi w:val="0"/>
        <w:spacing w:before="0" w:after="0"/>
        <w:ind w:left="15" w:right="0" w:hanging="0"/>
        <w:jc w:val="left"/>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5"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7936/000121390026023029/ea0279468-01_n2a.htm" TargetMode="External"/><Relationship Id="rId3" Type="http://schemas.openxmlformats.org/officeDocument/2006/relationships/hyperlink" Target="https://www.sec.gov/Archives/edgar/data/1377936/000121390026091776/ea0302666-424b2_saratoga.htm" TargetMode="External"/><Relationship Id="rId4" Type="http://schemas.openxmlformats.org/officeDocument/2006/relationships/hyperlink" Target="https://www.sec.gov/Archives/edgar/data/1377936/000095012307009887/y36920exv3w1.htm" TargetMode="External"/><Relationship Id="rId5" Type="http://schemas.openxmlformats.org/officeDocument/2006/relationships/hyperlink" Target="https://www.sec.gov/Archives/edgar/data/1377936/000095012310071403/y85912exv3w1.htm" TargetMode="External"/><Relationship Id="rId6" Type="http://schemas.openxmlformats.org/officeDocument/2006/relationships/hyperlink" Target="https://www.sec.gov/Archives/edgar/data/1377936/000095012310077033/y86144exv3w1.htm" TargetMode="External"/><Relationship Id="rId7" Type="http://schemas.openxmlformats.org/officeDocument/2006/relationships/hyperlink" Target="https://www.sec.gov/Archives/edgar/data/1377936/000121390021000658/f10q1120ex3-2_saratoga.htm" TargetMode="External"/><Relationship Id="rId8" Type="http://schemas.openxmlformats.org/officeDocument/2006/relationships/hyperlink" Target="https://www.sec.gov/Archives/edgar/data/1377936/000104746913005204/a2214878zex-99_d4.htm" TargetMode="External"/><Relationship Id="rId9" Type="http://schemas.openxmlformats.org/officeDocument/2006/relationships/hyperlink" Target="http://www.sec.gov/Archives/edgar/data/1377936/000121390026093812/ea030335001ex4-2.htm" TargetMode="External"/><Relationship Id="rId10" Type="http://schemas.openxmlformats.org/officeDocument/2006/relationships/hyperlink" Target="http://www.sec.gov/Archives/edgar/data/1377936/000121390026093812/ea030335001ex4-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4371</Characters>
  <CharactersWithSpaces>5214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